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67B81">
      <w:pPr>
        <w:keepNext w:val="0"/>
        <w:keepLines w:val="0"/>
        <w:pageBreakBefore w:val="0"/>
        <w:widowControl w:val="0"/>
        <w:tabs>
          <w:tab w:val="left" w:pos="7050"/>
        </w:tabs>
        <w:kinsoku/>
        <w:wordWrap/>
        <w:overflowPunct/>
        <w:topLinePunct w:val="0"/>
        <w:autoSpaceDE/>
        <w:autoSpaceDN/>
        <w:bidi w:val="0"/>
        <w:adjustRightInd/>
        <w:snapToGrid/>
        <w:spacing w:line="240" w:lineRule="auto"/>
        <w:jc w:val="distribute"/>
        <w:textAlignment w:val="auto"/>
        <w:rPr>
          <w:rFonts w:hint="default" w:ascii="宋体" w:hAnsi="宋体" w:eastAsia="宋体" w:cs="宋体"/>
          <w:b/>
          <w:color w:val="auto"/>
          <w:spacing w:val="20"/>
          <w:sz w:val="52"/>
          <w:szCs w:val="52"/>
          <w:highlight w:val="none"/>
          <w:lang w:val="en-US" w:eastAsia="zh-CN"/>
        </w:rPr>
      </w:pPr>
    </w:p>
    <w:p w14:paraId="22C8F0E3">
      <w:pPr>
        <w:keepNext w:val="0"/>
        <w:keepLines w:val="0"/>
        <w:pageBreakBefore w:val="0"/>
        <w:widowControl w:val="0"/>
        <w:tabs>
          <w:tab w:val="left" w:pos="7050"/>
        </w:tabs>
        <w:kinsoku/>
        <w:wordWrap/>
        <w:overflowPunct/>
        <w:topLinePunct w:val="0"/>
        <w:autoSpaceDE/>
        <w:autoSpaceDN/>
        <w:bidi w:val="0"/>
        <w:adjustRightInd/>
        <w:snapToGrid/>
        <w:spacing w:line="240" w:lineRule="auto"/>
        <w:jc w:val="distribute"/>
        <w:textAlignment w:val="auto"/>
        <w:rPr>
          <w:rFonts w:hint="eastAsia" w:ascii="宋体" w:hAnsi="宋体" w:eastAsia="宋体" w:cs="宋体"/>
          <w:b/>
          <w:color w:val="auto"/>
          <w:spacing w:val="20"/>
          <w:sz w:val="52"/>
          <w:szCs w:val="52"/>
          <w:highlight w:val="none"/>
        </w:rPr>
      </w:pPr>
      <w:r>
        <w:rPr>
          <w:rFonts w:hint="eastAsia" w:ascii="宋体" w:hAnsi="宋体" w:cs="宋体"/>
          <w:b/>
          <w:color w:val="auto"/>
          <w:spacing w:val="20"/>
          <w:sz w:val="52"/>
          <w:szCs w:val="52"/>
          <w:highlight w:val="none"/>
          <w:lang w:eastAsia="zh-CN"/>
        </w:rPr>
        <w:t>江苏东能天然气管网有限公司</w:t>
      </w:r>
      <w:r>
        <w:rPr>
          <w:rFonts w:hint="eastAsia" w:ascii="宋体" w:hAnsi="宋体" w:eastAsia="宋体" w:cs="宋体"/>
          <w:b/>
          <w:color w:val="auto"/>
          <w:spacing w:val="20"/>
          <w:sz w:val="52"/>
          <w:szCs w:val="52"/>
          <w:highlight w:val="none"/>
        </w:rPr>
        <w:t xml:space="preserve">    </w:t>
      </w:r>
    </w:p>
    <w:p w14:paraId="233BCCAB">
      <w:pPr>
        <w:spacing w:line="1120" w:lineRule="exact"/>
        <w:jc w:val="both"/>
        <w:rPr>
          <w:rFonts w:hint="eastAsia" w:ascii="宋体" w:hAnsi="宋体" w:eastAsia="宋体" w:cs="宋体"/>
          <w:b/>
          <w:color w:val="auto"/>
          <w:sz w:val="52"/>
          <w:highlight w:val="none"/>
        </w:rPr>
      </w:pPr>
    </w:p>
    <w:p w14:paraId="3DB97BCD">
      <w:pPr>
        <w:pStyle w:val="4"/>
        <w:rPr>
          <w:rFonts w:hint="eastAsia" w:ascii="宋体" w:hAnsi="宋体" w:eastAsia="宋体" w:cs="宋体"/>
          <w:color w:val="auto"/>
          <w:highlight w:val="none"/>
        </w:rPr>
      </w:pPr>
    </w:p>
    <w:p w14:paraId="542745B9">
      <w:pPr>
        <w:spacing w:line="1120" w:lineRule="exact"/>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采</w:t>
      </w:r>
    </w:p>
    <w:p w14:paraId="6E1463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52"/>
          <w:highlight w:val="none"/>
        </w:rPr>
      </w:pPr>
      <w:r>
        <w:rPr>
          <w:rFonts w:hint="eastAsia" w:ascii="宋体" w:hAnsi="宋体" w:eastAsia="宋体" w:cs="宋体"/>
          <w:b/>
          <w:color w:val="auto"/>
          <w:sz w:val="52"/>
          <w:highlight w:val="none"/>
        </w:rPr>
        <w:t>购</w:t>
      </w:r>
    </w:p>
    <w:p w14:paraId="7CBC8117">
      <w:pPr>
        <w:keepNext w:val="0"/>
        <w:keepLines w:val="0"/>
        <w:pageBreakBefore w:val="0"/>
        <w:widowControl w:val="0"/>
        <w:tabs>
          <w:tab w:val="left" w:pos="705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20"/>
          <w:sz w:val="52"/>
          <w:szCs w:val="52"/>
          <w:highlight w:val="none"/>
          <w:lang w:val="en-US" w:eastAsia="zh-CN"/>
        </w:rPr>
      </w:pPr>
      <w:r>
        <w:rPr>
          <w:rFonts w:hint="eastAsia" w:ascii="宋体" w:hAnsi="宋体" w:eastAsia="宋体" w:cs="宋体"/>
          <w:b/>
          <w:color w:val="auto"/>
          <w:spacing w:val="20"/>
          <w:sz w:val="52"/>
          <w:szCs w:val="52"/>
          <w:highlight w:val="none"/>
          <w:lang w:val="en-US" w:eastAsia="zh-CN"/>
        </w:rPr>
        <w:t>文</w:t>
      </w:r>
    </w:p>
    <w:p w14:paraId="72CE0FF4">
      <w:pPr>
        <w:keepNext w:val="0"/>
        <w:keepLines w:val="0"/>
        <w:pageBreakBefore w:val="0"/>
        <w:widowControl w:val="0"/>
        <w:tabs>
          <w:tab w:val="left" w:pos="705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20"/>
          <w:sz w:val="52"/>
          <w:szCs w:val="52"/>
          <w:highlight w:val="none"/>
          <w:lang w:val="en-US" w:eastAsia="zh-CN"/>
        </w:rPr>
      </w:pPr>
      <w:r>
        <w:rPr>
          <w:rFonts w:hint="eastAsia" w:ascii="宋体" w:hAnsi="宋体" w:eastAsia="宋体" w:cs="宋体"/>
          <w:b/>
          <w:color w:val="auto"/>
          <w:spacing w:val="20"/>
          <w:sz w:val="52"/>
          <w:szCs w:val="52"/>
          <w:highlight w:val="none"/>
          <w:lang w:val="en-US" w:eastAsia="zh-CN"/>
        </w:rPr>
        <w:t>件</w:t>
      </w:r>
    </w:p>
    <w:p w14:paraId="4A3A7F2C">
      <w:pPr>
        <w:keepNext w:val="0"/>
        <w:keepLines w:val="0"/>
        <w:pageBreakBefore w:val="0"/>
        <w:widowControl w:val="0"/>
        <w:tabs>
          <w:tab w:val="left" w:pos="705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20"/>
          <w:sz w:val="52"/>
          <w:szCs w:val="52"/>
          <w:highlight w:val="none"/>
          <w:lang w:val="en-US" w:eastAsia="zh-CN"/>
        </w:rPr>
      </w:pPr>
      <w:r>
        <w:rPr>
          <w:rFonts w:hint="eastAsia" w:ascii="宋体" w:hAnsi="宋体" w:eastAsia="宋体" w:cs="宋体"/>
          <w:b/>
          <w:color w:val="auto"/>
          <w:spacing w:val="20"/>
          <w:sz w:val="52"/>
          <w:szCs w:val="52"/>
          <w:highlight w:val="none"/>
          <w:lang w:val="en-US" w:eastAsia="zh-CN"/>
        </w:rPr>
        <w:t>（第二次）</w:t>
      </w:r>
    </w:p>
    <w:p w14:paraId="41721A0A">
      <w:pPr>
        <w:pStyle w:val="12"/>
        <w:rPr>
          <w:rFonts w:hint="eastAsia" w:ascii="宋体" w:hAnsi="宋体" w:eastAsia="宋体" w:cs="宋体"/>
          <w:color w:val="auto"/>
          <w:highlight w:val="none"/>
        </w:rPr>
      </w:pPr>
    </w:p>
    <w:p w14:paraId="671863A0">
      <w:pPr>
        <w:pStyle w:val="5"/>
        <w:rPr>
          <w:rFonts w:hint="eastAsia" w:ascii="宋体" w:hAnsi="宋体" w:eastAsia="宋体" w:cs="宋体"/>
          <w:color w:val="auto"/>
          <w:highlight w:val="none"/>
        </w:rPr>
      </w:pPr>
    </w:p>
    <w:p w14:paraId="6549DCD7">
      <w:pPr>
        <w:pStyle w:val="5"/>
        <w:rPr>
          <w:rFonts w:hint="eastAsia" w:ascii="宋体" w:hAnsi="宋体" w:eastAsia="宋体" w:cs="宋体"/>
          <w:color w:val="auto"/>
          <w:highlight w:val="none"/>
        </w:rPr>
      </w:pPr>
    </w:p>
    <w:p w14:paraId="774B090A">
      <w:pPr>
        <w:pStyle w:val="5"/>
        <w:rPr>
          <w:rFonts w:hint="eastAsia" w:ascii="宋体" w:hAnsi="宋体" w:eastAsia="宋体" w:cs="宋体"/>
          <w:color w:val="auto"/>
          <w:highlight w:val="none"/>
        </w:rPr>
      </w:pPr>
    </w:p>
    <w:p w14:paraId="13535B7F">
      <w:pPr>
        <w:spacing w:line="560" w:lineRule="exact"/>
        <w:rPr>
          <w:rFonts w:hint="eastAsia" w:ascii="宋体" w:hAnsi="宋体" w:cs="宋体"/>
          <w:b/>
          <w:color w:val="auto"/>
          <w:sz w:val="30"/>
          <w:szCs w:val="30"/>
          <w:highlight w:val="none"/>
          <w:u w:val="single"/>
          <w:lang w:eastAsia="zh-CN"/>
        </w:rPr>
      </w:pPr>
      <w:r>
        <w:rPr>
          <w:rFonts w:hint="eastAsia" w:ascii="宋体" w:hAnsi="宋体" w:eastAsia="宋体" w:cs="宋体"/>
          <w:b/>
          <w:color w:val="auto"/>
          <w:sz w:val="30"/>
          <w:szCs w:val="30"/>
          <w:highlight w:val="none"/>
        </w:rPr>
        <w:t>采购项目名称：</w:t>
      </w:r>
      <w:r>
        <w:rPr>
          <w:rFonts w:hint="eastAsia" w:ascii="宋体" w:hAnsi="宋体" w:cs="宋体"/>
          <w:b/>
          <w:color w:val="auto"/>
          <w:sz w:val="30"/>
          <w:szCs w:val="30"/>
          <w:highlight w:val="none"/>
          <w:u w:val="single"/>
          <w:lang w:eastAsia="zh-CN"/>
        </w:rPr>
        <w:t>江苏东能天然气管网有限公司2024</w:t>
      </w:r>
      <w:r>
        <w:rPr>
          <w:rFonts w:hint="eastAsia" w:ascii="宋体" w:hAnsi="宋体" w:cs="宋体"/>
          <w:b/>
          <w:color w:val="auto"/>
          <w:sz w:val="30"/>
          <w:szCs w:val="30"/>
          <w:highlight w:val="none"/>
          <w:u w:val="single"/>
          <w:lang w:val="en-US" w:eastAsia="zh-CN"/>
        </w:rPr>
        <w:t>-2025</w:t>
      </w:r>
      <w:r>
        <w:rPr>
          <w:rFonts w:hint="eastAsia" w:ascii="宋体" w:hAnsi="宋体" w:cs="宋体"/>
          <w:b/>
          <w:color w:val="auto"/>
          <w:sz w:val="30"/>
          <w:szCs w:val="30"/>
          <w:highlight w:val="none"/>
          <w:u w:val="single"/>
          <w:lang w:eastAsia="zh-CN"/>
        </w:rPr>
        <w:t>年度</w:t>
      </w:r>
    </w:p>
    <w:p w14:paraId="6B01E618">
      <w:pPr>
        <w:spacing w:line="560" w:lineRule="exact"/>
        <w:ind w:firstLine="2108" w:firstLineChars="700"/>
        <w:rPr>
          <w:rFonts w:hint="eastAsia" w:ascii="宋体" w:hAnsi="宋体" w:eastAsia="宋体" w:cs="宋体"/>
          <w:b/>
          <w:color w:val="auto"/>
          <w:sz w:val="30"/>
          <w:szCs w:val="30"/>
          <w:highlight w:val="none"/>
          <w:u w:val="single"/>
          <w:lang w:val="en-US" w:eastAsia="zh-CN"/>
        </w:rPr>
      </w:pPr>
      <w:r>
        <w:rPr>
          <w:rFonts w:hint="eastAsia" w:ascii="宋体" w:hAnsi="宋体" w:cs="宋体"/>
          <w:b/>
          <w:color w:val="auto"/>
          <w:sz w:val="30"/>
          <w:szCs w:val="30"/>
          <w:highlight w:val="none"/>
          <w:u w:val="single"/>
          <w:lang w:eastAsia="zh-CN"/>
        </w:rPr>
        <w:t>应急抢修项目</w:t>
      </w:r>
    </w:p>
    <w:p w14:paraId="5915868F">
      <w:pPr>
        <w:spacing w:line="560" w:lineRule="exact"/>
        <w:jc w:val="left"/>
        <w:rPr>
          <w:rFonts w:hint="eastAsia" w:ascii="宋体" w:hAnsi="宋体" w:eastAsia="宋体" w:cs="宋体"/>
          <w:b/>
          <w:color w:val="auto"/>
          <w:sz w:val="30"/>
          <w:szCs w:val="30"/>
          <w:highlight w:val="none"/>
          <w:u w:val="single"/>
          <w:lang w:val="en-US"/>
        </w:rPr>
      </w:pPr>
      <w:r>
        <w:rPr>
          <w:rFonts w:hint="eastAsia" w:ascii="宋体" w:hAnsi="宋体" w:eastAsia="宋体" w:cs="宋体"/>
          <w:b/>
          <w:color w:val="auto"/>
          <w:sz w:val="30"/>
          <w:szCs w:val="30"/>
          <w:highlight w:val="none"/>
        </w:rPr>
        <w:t>采购单位名称：</w:t>
      </w:r>
      <w:r>
        <w:rPr>
          <w:rFonts w:hint="eastAsia" w:ascii="宋体" w:hAnsi="宋体" w:cs="宋体"/>
          <w:b/>
          <w:color w:val="auto"/>
          <w:sz w:val="30"/>
          <w:szCs w:val="30"/>
          <w:highlight w:val="none"/>
          <w:u w:val="single"/>
          <w:lang w:eastAsia="zh-CN"/>
        </w:rPr>
        <w:t>江苏东能天然气管网有限公司</w:t>
      </w:r>
      <w:r>
        <w:rPr>
          <w:rFonts w:hint="eastAsia" w:ascii="宋体" w:hAnsi="宋体" w:eastAsia="宋体" w:cs="宋体"/>
          <w:b/>
          <w:color w:val="auto"/>
          <w:sz w:val="30"/>
          <w:szCs w:val="30"/>
          <w:highlight w:val="none"/>
          <w:u w:val="single"/>
          <w:lang w:val="en-US" w:eastAsia="zh-CN"/>
        </w:rPr>
        <w:t xml:space="preserve">       </w:t>
      </w:r>
    </w:p>
    <w:p w14:paraId="6C49AD1F">
      <w:pPr>
        <w:tabs>
          <w:tab w:val="left" w:pos="7050"/>
        </w:tabs>
        <w:spacing w:line="56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政府采购方式: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询价采购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p>
    <w:p w14:paraId="4D96AE65">
      <w:pPr>
        <w:tabs>
          <w:tab w:val="left" w:pos="7050"/>
        </w:tabs>
        <w:spacing w:line="560" w:lineRule="exact"/>
        <w:rPr>
          <w:rFonts w:hint="eastAsia" w:ascii="宋体" w:hAnsi="宋体" w:eastAsia="宋体" w:cs="宋体"/>
          <w:b/>
          <w:color w:val="auto"/>
          <w:sz w:val="30"/>
          <w:szCs w:val="30"/>
          <w:highlight w:val="none"/>
        </w:rPr>
      </w:pPr>
    </w:p>
    <w:p w14:paraId="35631A75">
      <w:pPr>
        <w:spacing w:line="5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二0二</w:t>
      </w:r>
      <w:r>
        <w:rPr>
          <w:rFonts w:hint="eastAsia" w:ascii="宋体" w:hAnsi="宋体" w:eastAsia="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eastAsia="zh-CN"/>
        </w:rPr>
        <w:t>十二</w:t>
      </w:r>
      <w:r>
        <w:rPr>
          <w:rFonts w:hint="eastAsia" w:ascii="宋体" w:hAnsi="宋体" w:eastAsia="宋体" w:cs="宋体"/>
          <w:b/>
          <w:bCs/>
          <w:color w:val="auto"/>
          <w:sz w:val="30"/>
          <w:szCs w:val="30"/>
          <w:highlight w:val="none"/>
          <w:lang w:val="en-US" w:eastAsia="zh-CN"/>
        </w:rPr>
        <w:t>月</w:t>
      </w:r>
    </w:p>
    <w:p w14:paraId="2319E106">
      <w:pPr>
        <w:spacing w:line="540" w:lineRule="exact"/>
        <w:jc w:val="center"/>
        <w:rPr>
          <w:rFonts w:hint="eastAsia" w:ascii="宋体" w:hAnsi="宋体" w:eastAsia="宋体" w:cs="宋体"/>
          <w:b/>
          <w:bCs/>
          <w:color w:val="auto"/>
          <w:sz w:val="30"/>
          <w:szCs w:val="30"/>
          <w:highlight w:val="none"/>
        </w:rPr>
      </w:pPr>
    </w:p>
    <w:p w14:paraId="323334DF">
      <w:pPr>
        <w:spacing w:line="540" w:lineRule="exact"/>
        <w:jc w:val="center"/>
        <w:rPr>
          <w:rFonts w:hint="eastAsia" w:ascii="宋体" w:hAnsi="宋体" w:eastAsia="宋体" w:cs="宋体"/>
          <w:b/>
          <w:bCs/>
          <w:color w:val="auto"/>
          <w:sz w:val="30"/>
          <w:szCs w:val="30"/>
          <w:highlight w:val="none"/>
        </w:rPr>
        <w:sectPr>
          <w:footerReference r:id="rId4" w:type="first"/>
          <w:footerReference r:id="rId3" w:type="default"/>
          <w:pgSz w:w="11906" w:h="16838"/>
          <w:pgMar w:top="1246" w:right="1219" w:bottom="1440" w:left="1304" w:header="851" w:footer="992" w:gutter="0"/>
          <w:pgNumType w:fmt="decimal"/>
          <w:cols w:space="720" w:num="1"/>
          <w:titlePg/>
          <w:docGrid w:type="lines" w:linePitch="312" w:charSpace="0"/>
        </w:sectPr>
      </w:pPr>
    </w:p>
    <w:p w14:paraId="5D9C1118">
      <w:pPr>
        <w:spacing w:line="540" w:lineRule="exact"/>
        <w:jc w:val="center"/>
        <w:rPr>
          <w:rFonts w:hint="eastAsia" w:ascii="宋体" w:hAnsi="宋体" w:eastAsia="宋体" w:cs="宋体"/>
          <w:b/>
          <w:bCs/>
          <w:color w:val="auto"/>
          <w:sz w:val="30"/>
          <w:szCs w:val="30"/>
          <w:highlight w:val="none"/>
        </w:rPr>
      </w:pPr>
    </w:p>
    <w:p w14:paraId="010ECEF3">
      <w:pPr>
        <w:spacing w:line="5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 购 文 件 目 录</w:t>
      </w:r>
    </w:p>
    <w:p w14:paraId="09588B30">
      <w:pPr>
        <w:pStyle w:val="4"/>
        <w:spacing w:line="560" w:lineRule="exact"/>
        <w:rPr>
          <w:rFonts w:hint="eastAsia" w:ascii="宋体" w:hAnsi="宋体" w:eastAsia="宋体" w:cs="宋体"/>
          <w:color w:val="auto"/>
          <w:sz w:val="30"/>
          <w:szCs w:val="30"/>
          <w:highlight w:val="none"/>
        </w:rPr>
      </w:pPr>
    </w:p>
    <w:p w14:paraId="64200EE0">
      <w:pPr>
        <w:pStyle w:val="4"/>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第一部分  询价采购公告…………………………………………</w:t>
      </w:r>
      <w:r>
        <w:rPr>
          <w:rFonts w:hint="eastAsia" w:ascii="宋体" w:hAnsi="宋体" w:cs="宋体"/>
          <w:color w:val="auto"/>
          <w:sz w:val="30"/>
          <w:szCs w:val="30"/>
          <w:highlight w:val="none"/>
          <w:lang w:val="en-US" w:eastAsia="zh-CN"/>
        </w:rPr>
        <w:t>3</w:t>
      </w:r>
    </w:p>
    <w:p w14:paraId="21EEB6C9">
      <w:pPr>
        <w:pStyle w:val="4"/>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第二部分  采购项目要求…………………………………………</w:t>
      </w:r>
      <w:r>
        <w:rPr>
          <w:rFonts w:hint="eastAsia" w:ascii="宋体" w:hAnsi="宋体" w:cs="宋体"/>
          <w:color w:val="auto"/>
          <w:sz w:val="30"/>
          <w:szCs w:val="30"/>
          <w:highlight w:val="none"/>
          <w:lang w:val="en-US" w:eastAsia="zh-CN"/>
        </w:rPr>
        <w:t>6</w:t>
      </w:r>
    </w:p>
    <w:p w14:paraId="451644C2">
      <w:pPr>
        <w:pStyle w:val="4"/>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第三部分  投标须知 ……………………………………………</w:t>
      </w:r>
      <w:r>
        <w:rPr>
          <w:rFonts w:hint="eastAsia" w:ascii="宋体" w:hAnsi="宋体" w:cs="宋体"/>
          <w:color w:val="auto"/>
          <w:sz w:val="30"/>
          <w:szCs w:val="30"/>
          <w:highlight w:val="none"/>
          <w:lang w:val="en-US" w:eastAsia="zh-CN"/>
        </w:rPr>
        <w:t>9</w:t>
      </w:r>
    </w:p>
    <w:p w14:paraId="665EEE4E">
      <w:pPr>
        <w:pStyle w:val="4"/>
        <w:spacing w:line="920" w:lineRule="exact"/>
        <w:jc w:val="distribute"/>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第四部分  投标文件格式 ………………………………………</w:t>
      </w:r>
      <w:r>
        <w:rPr>
          <w:rFonts w:hint="eastAsia" w:ascii="宋体" w:hAnsi="宋体" w:eastAsia="宋体" w:cs="宋体"/>
          <w:color w:val="auto"/>
          <w:sz w:val="30"/>
          <w:szCs w:val="30"/>
          <w:highlight w:val="none"/>
          <w:lang w:val="en-US" w:eastAsia="zh-CN"/>
        </w:rPr>
        <w:t>1</w:t>
      </w:r>
      <w:r>
        <w:rPr>
          <w:rFonts w:hint="eastAsia" w:ascii="宋体" w:hAnsi="宋体" w:cs="宋体"/>
          <w:color w:val="auto"/>
          <w:sz w:val="30"/>
          <w:szCs w:val="30"/>
          <w:highlight w:val="none"/>
          <w:lang w:val="en-US" w:eastAsia="zh-CN"/>
        </w:rPr>
        <w:t>3</w:t>
      </w:r>
    </w:p>
    <w:p w14:paraId="7F8CB1E6">
      <w:pPr>
        <w:pStyle w:val="4"/>
        <w:spacing w:line="920" w:lineRule="exact"/>
        <w:jc w:val="distribute"/>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第五部分  附件…………………………………………………</w:t>
      </w:r>
      <w:r>
        <w:rPr>
          <w:rFonts w:hint="eastAsia" w:ascii="宋体" w:hAnsi="宋体" w:eastAsia="宋体" w:cs="宋体"/>
          <w:color w:val="auto"/>
          <w:sz w:val="30"/>
          <w:szCs w:val="30"/>
          <w:highlight w:val="none"/>
          <w:lang w:val="en-US" w:eastAsia="zh-CN"/>
        </w:rPr>
        <w:t>1</w:t>
      </w:r>
      <w:r>
        <w:rPr>
          <w:rFonts w:hint="eastAsia" w:ascii="宋体" w:hAnsi="宋体" w:cs="宋体"/>
          <w:color w:val="auto"/>
          <w:sz w:val="30"/>
          <w:szCs w:val="30"/>
          <w:highlight w:val="none"/>
          <w:lang w:val="en-US" w:eastAsia="zh-CN"/>
        </w:rPr>
        <w:t>4</w:t>
      </w:r>
    </w:p>
    <w:p w14:paraId="58E9B4CC">
      <w:pPr>
        <w:pStyle w:val="4"/>
        <w:spacing w:line="920" w:lineRule="exact"/>
        <w:jc w:val="distribute"/>
        <w:rPr>
          <w:rFonts w:hint="default"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 xml:space="preserve">第六部分  </w:t>
      </w:r>
      <w:r>
        <w:rPr>
          <w:rFonts w:hint="eastAsia" w:ascii="宋体" w:hAnsi="宋体" w:cs="宋体"/>
          <w:b w:val="0"/>
          <w:bCs w:val="0"/>
          <w:color w:val="auto"/>
          <w:sz w:val="30"/>
          <w:szCs w:val="30"/>
          <w:highlight w:val="none"/>
          <w:lang w:val="en-US" w:eastAsia="zh-CN"/>
        </w:rPr>
        <w:t>合同协议书</w:t>
      </w:r>
      <w:r>
        <w:rPr>
          <w:rFonts w:hint="eastAsia" w:ascii="宋体" w:hAnsi="宋体" w:eastAsia="宋体" w:cs="宋体"/>
          <w:b w:val="0"/>
          <w:bCs w:val="0"/>
          <w:color w:val="auto"/>
          <w:sz w:val="30"/>
          <w:szCs w:val="30"/>
          <w:highlight w:val="none"/>
        </w:rPr>
        <w:t>……………………………………………</w:t>
      </w:r>
      <w:r>
        <w:rPr>
          <w:rFonts w:hint="eastAsia" w:ascii="宋体" w:hAnsi="宋体" w:cs="宋体"/>
          <w:b w:val="0"/>
          <w:bCs w:val="0"/>
          <w:color w:val="auto"/>
          <w:sz w:val="30"/>
          <w:szCs w:val="30"/>
          <w:highlight w:val="none"/>
          <w:lang w:val="en-US" w:eastAsia="zh-CN"/>
        </w:rPr>
        <w:t>21</w:t>
      </w:r>
    </w:p>
    <w:p w14:paraId="240842EB">
      <w:pPr>
        <w:pStyle w:val="4"/>
        <w:spacing w:line="920" w:lineRule="exact"/>
        <w:rPr>
          <w:rFonts w:hint="eastAsia" w:ascii="宋体" w:hAnsi="宋体" w:eastAsia="宋体" w:cs="宋体"/>
          <w:color w:val="auto"/>
          <w:sz w:val="30"/>
          <w:szCs w:val="30"/>
          <w:highlight w:val="none"/>
        </w:rPr>
      </w:pPr>
    </w:p>
    <w:p w14:paraId="50C33BCA">
      <w:pPr>
        <w:spacing w:line="500" w:lineRule="exact"/>
        <w:rPr>
          <w:rFonts w:hint="eastAsia" w:ascii="宋体" w:hAnsi="宋体" w:eastAsia="宋体" w:cs="宋体"/>
          <w:b/>
          <w:color w:val="auto"/>
          <w:sz w:val="30"/>
          <w:szCs w:val="30"/>
          <w:highlight w:val="none"/>
        </w:rPr>
      </w:pPr>
    </w:p>
    <w:p w14:paraId="607C9096">
      <w:pPr>
        <w:spacing w:line="500" w:lineRule="exact"/>
        <w:rPr>
          <w:rFonts w:hint="eastAsia" w:ascii="宋体" w:hAnsi="宋体" w:eastAsia="宋体" w:cs="宋体"/>
          <w:b/>
          <w:color w:val="auto"/>
          <w:sz w:val="30"/>
          <w:szCs w:val="30"/>
          <w:highlight w:val="none"/>
        </w:rPr>
      </w:pPr>
    </w:p>
    <w:p w14:paraId="49CC6BBB">
      <w:pPr>
        <w:spacing w:line="500" w:lineRule="exact"/>
        <w:ind w:firstLine="2409" w:firstLineChars="800"/>
        <w:rPr>
          <w:rFonts w:hint="eastAsia" w:ascii="宋体" w:hAnsi="宋体" w:eastAsia="宋体" w:cs="宋体"/>
          <w:b/>
          <w:color w:val="auto"/>
          <w:sz w:val="30"/>
          <w:szCs w:val="30"/>
          <w:highlight w:val="none"/>
        </w:rPr>
      </w:pPr>
    </w:p>
    <w:p w14:paraId="02919D58">
      <w:pPr>
        <w:spacing w:line="500" w:lineRule="exact"/>
        <w:ind w:firstLine="2409" w:firstLineChars="800"/>
        <w:rPr>
          <w:rFonts w:hint="eastAsia" w:ascii="宋体" w:hAnsi="宋体" w:eastAsia="宋体" w:cs="宋体"/>
          <w:b/>
          <w:color w:val="auto"/>
          <w:sz w:val="30"/>
          <w:szCs w:val="30"/>
          <w:highlight w:val="none"/>
        </w:rPr>
      </w:pPr>
    </w:p>
    <w:p w14:paraId="45B6EA8E">
      <w:pPr>
        <w:spacing w:line="500" w:lineRule="exact"/>
        <w:ind w:firstLine="2409" w:firstLineChars="800"/>
        <w:rPr>
          <w:rFonts w:hint="eastAsia" w:ascii="宋体" w:hAnsi="宋体" w:eastAsia="宋体" w:cs="宋体"/>
          <w:b/>
          <w:color w:val="auto"/>
          <w:sz w:val="30"/>
          <w:szCs w:val="30"/>
          <w:highlight w:val="none"/>
        </w:rPr>
      </w:pPr>
    </w:p>
    <w:p w14:paraId="3E41AA8B">
      <w:pPr>
        <w:pStyle w:val="12"/>
        <w:rPr>
          <w:rFonts w:hint="eastAsia" w:ascii="宋体" w:hAnsi="宋体" w:eastAsia="宋体" w:cs="宋体"/>
          <w:color w:val="auto"/>
          <w:highlight w:val="none"/>
        </w:rPr>
      </w:pPr>
    </w:p>
    <w:p w14:paraId="0012FC39">
      <w:pPr>
        <w:spacing w:line="500" w:lineRule="exact"/>
        <w:ind w:firstLine="2409" w:firstLineChars="800"/>
        <w:rPr>
          <w:rFonts w:hint="eastAsia" w:ascii="宋体" w:hAnsi="宋体" w:eastAsia="宋体" w:cs="宋体"/>
          <w:b/>
          <w:color w:val="auto"/>
          <w:sz w:val="30"/>
          <w:szCs w:val="30"/>
          <w:highlight w:val="none"/>
        </w:rPr>
      </w:pPr>
    </w:p>
    <w:p w14:paraId="33CDBDE0">
      <w:pPr>
        <w:spacing w:line="500" w:lineRule="exact"/>
        <w:ind w:firstLine="2409" w:firstLineChars="800"/>
        <w:rPr>
          <w:rFonts w:hint="eastAsia" w:ascii="宋体" w:hAnsi="宋体" w:eastAsia="宋体" w:cs="宋体"/>
          <w:b/>
          <w:color w:val="auto"/>
          <w:sz w:val="30"/>
          <w:szCs w:val="30"/>
          <w:highlight w:val="none"/>
        </w:rPr>
      </w:pPr>
    </w:p>
    <w:p w14:paraId="4ED43744">
      <w:pPr>
        <w:spacing w:line="500" w:lineRule="exact"/>
        <w:ind w:firstLine="2409" w:firstLineChars="800"/>
        <w:rPr>
          <w:rFonts w:hint="eastAsia" w:ascii="宋体" w:hAnsi="宋体" w:eastAsia="宋体" w:cs="宋体"/>
          <w:b/>
          <w:color w:val="auto"/>
          <w:sz w:val="30"/>
          <w:szCs w:val="30"/>
          <w:highlight w:val="none"/>
        </w:rPr>
      </w:pPr>
    </w:p>
    <w:p w14:paraId="20D43FEC">
      <w:pPr>
        <w:spacing w:line="500" w:lineRule="exact"/>
        <w:ind w:firstLine="2409" w:firstLineChars="800"/>
        <w:rPr>
          <w:rFonts w:hint="eastAsia" w:ascii="宋体" w:hAnsi="宋体" w:eastAsia="宋体" w:cs="宋体"/>
          <w:b/>
          <w:color w:val="auto"/>
          <w:sz w:val="30"/>
          <w:szCs w:val="30"/>
          <w:highlight w:val="none"/>
        </w:rPr>
      </w:pPr>
    </w:p>
    <w:p w14:paraId="3BB9C53B">
      <w:pPr>
        <w:spacing w:line="500" w:lineRule="exact"/>
        <w:ind w:firstLine="2409" w:firstLineChars="800"/>
        <w:rPr>
          <w:rFonts w:hint="eastAsia" w:ascii="宋体" w:hAnsi="宋体" w:eastAsia="宋体" w:cs="宋体"/>
          <w:b/>
          <w:color w:val="auto"/>
          <w:sz w:val="30"/>
          <w:szCs w:val="30"/>
          <w:highlight w:val="none"/>
        </w:rPr>
      </w:pPr>
    </w:p>
    <w:p w14:paraId="03DB6621">
      <w:pPr>
        <w:spacing w:line="420" w:lineRule="exact"/>
        <w:jc w:val="center"/>
        <w:rPr>
          <w:rFonts w:hint="eastAsia" w:ascii="宋体" w:hAnsi="宋体" w:eastAsia="宋体" w:cs="宋体"/>
          <w:b/>
          <w:bCs/>
          <w:color w:val="auto"/>
          <w:sz w:val="30"/>
          <w:szCs w:val="30"/>
          <w:highlight w:val="none"/>
        </w:rPr>
      </w:pPr>
    </w:p>
    <w:p w14:paraId="0B32317E">
      <w:pPr>
        <w:spacing w:line="420" w:lineRule="exact"/>
        <w:jc w:val="center"/>
        <w:rPr>
          <w:rFonts w:hint="eastAsia" w:ascii="宋体" w:hAnsi="宋体" w:eastAsia="宋体" w:cs="宋体"/>
          <w:b/>
          <w:bCs/>
          <w:color w:val="auto"/>
          <w:sz w:val="30"/>
          <w:szCs w:val="30"/>
          <w:highlight w:val="none"/>
        </w:rPr>
      </w:pPr>
    </w:p>
    <w:p w14:paraId="2EE69048">
      <w:pPr>
        <w:spacing w:line="42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第一部分 询价采购公告</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9"/>
      </w:tblGrid>
      <w:tr w14:paraId="1586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1" w:type="dxa"/>
            <w:noWrap w:val="0"/>
            <w:vAlign w:val="top"/>
          </w:tcPr>
          <w:p w14:paraId="3243A7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项目概况</w:t>
            </w:r>
          </w:p>
          <w:p w14:paraId="608484B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江苏东能天然气管网有限公司2024-2025年度应急抢修项目</w:t>
            </w:r>
            <w:r>
              <w:rPr>
                <w:rFonts w:hint="eastAsia" w:ascii="宋体" w:hAnsi="宋体" w:eastAsia="宋体" w:cs="宋体"/>
                <w:color w:val="auto"/>
                <w:sz w:val="24"/>
                <w:szCs w:val="24"/>
                <w:highlight w:val="none"/>
              </w:rPr>
              <w:t>的潜在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应登录“如东县限额交易网-项目投标方”获取</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，并于</w:t>
            </w:r>
            <w:r>
              <w:rPr>
                <w:rFonts w:hint="eastAsia" w:ascii="宋体" w:hAnsi="宋体" w:eastAsia="宋体" w:cs="宋体"/>
                <w:b/>
                <w:color w:val="auto"/>
                <w:sz w:val="24"/>
                <w:szCs w:val="24"/>
                <w:highlight w:val="none"/>
              </w:rPr>
              <w:t>202</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年</w:t>
            </w:r>
            <w:r>
              <w:rPr>
                <w:rFonts w:hint="eastAsia" w:ascii="宋体" w:hAnsi="宋体" w:cs="宋体"/>
                <w:b/>
                <w:color w:val="auto"/>
                <w:sz w:val="24"/>
                <w:szCs w:val="24"/>
                <w:highlight w:val="none"/>
                <w:lang w:val="en-US" w:eastAsia="zh-CN"/>
              </w:rPr>
              <w:t>12月19</w:t>
            </w:r>
            <w:r>
              <w:rPr>
                <w:rFonts w:hint="eastAsia" w:ascii="宋体" w:hAnsi="宋体" w:eastAsia="宋体" w:cs="宋体"/>
                <w:b/>
                <w:color w:val="auto"/>
                <w:sz w:val="24"/>
                <w:szCs w:val="24"/>
                <w:highlight w:val="none"/>
              </w:rPr>
              <w:t>日</w:t>
            </w:r>
            <w:r>
              <w:rPr>
                <w:rFonts w:hint="eastAsia" w:ascii="宋体" w:hAnsi="宋体" w:cs="宋体"/>
                <w:b/>
                <w:color w:val="auto"/>
                <w:sz w:val="24"/>
                <w:szCs w:val="24"/>
                <w:highlight w:val="none"/>
                <w:lang w:eastAsia="zh-CN"/>
              </w:rPr>
              <w:t>下</w:t>
            </w:r>
            <w:r>
              <w:rPr>
                <w:rFonts w:hint="eastAsia" w:ascii="宋体" w:hAnsi="宋体" w:eastAsia="宋体" w:cs="宋体"/>
                <w:b/>
                <w:color w:val="auto"/>
                <w:sz w:val="24"/>
                <w:szCs w:val="24"/>
                <w:highlight w:val="none"/>
              </w:rPr>
              <w:t>午</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时</w:t>
            </w:r>
            <w:r>
              <w:rPr>
                <w:rFonts w:hint="eastAsia" w:ascii="宋体" w:hAnsi="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r>
              <w:rPr>
                <w:rFonts w:hint="eastAsia" w:ascii="宋体" w:hAnsi="宋体" w:eastAsia="宋体" w:cs="宋体"/>
                <w:color w:val="auto"/>
                <w:sz w:val="24"/>
                <w:szCs w:val="24"/>
                <w:highlight w:val="none"/>
              </w:rPr>
              <w:t>（北京时间）前递交投标文件。</w:t>
            </w:r>
          </w:p>
        </w:tc>
      </w:tr>
    </w:tbl>
    <w:p w14:paraId="7598120F">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745D87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江苏东能天然气管网有限公司2024-2025年度应急抢修项目</w:t>
      </w:r>
    </w:p>
    <w:p w14:paraId="20F52C10">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竞争性磋商 √询价</w:t>
      </w:r>
    </w:p>
    <w:p w14:paraId="12D64D4A">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rPr>
        <w:t>基本维护服务费</w:t>
      </w: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eastAsia="zh-CN"/>
        </w:rPr>
        <w:t>：</w:t>
      </w:r>
      <w:r>
        <w:rPr>
          <w:rFonts w:hint="eastAsia" w:ascii="宋体" w:hAnsi="宋体" w:cs="宋体"/>
          <w:b w:val="0"/>
          <w:bCs w:val="0"/>
          <w:color w:val="auto"/>
          <w:sz w:val="24"/>
          <w:szCs w:val="24"/>
          <w:highlight w:val="none"/>
          <w:lang w:val="en-US" w:eastAsia="zh-CN"/>
        </w:rPr>
        <w:t>250000.00</w:t>
      </w:r>
      <w:r>
        <w:rPr>
          <w:rFonts w:hint="eastAsia" w:ascii="宋体" w:hAnsi="宋体" w:eastAsia="宋体" w:cs="宋体"/>
          <w:b w:val="0"/>
          <w:bCs w:val="0"/>
          <w:color w:val="auto"/>
          <w:kern w:val="2"/>
          <w:sz w:val="24"/>
          <w:szCs w:val="24"/>
          <w:highlight w:val="none"/>
          <w:lang w:val="en-US" w:eastAsia="zh-CN" w:bidi="ar-SA"/>
        </w:rPr>
        <w:t>元</w:t>
      </w:r>
      <w:r>
        <w:rPr>
          <w:rFonts w:hint="eastAsia" w:ascii="宋体" w:hAnsi="宋体" w:eastAsia="宋体" w:cs="宋体"/>
          <w:b w:val="0"/>
          <w:bCs w:val="0"/>
          <w:color w:val="auto"/>
          <w:sz w:val="24"/>
          <w:szCs w:val="24"/>
          <w:highlight w:val="none"/>
        </w:rPr>
        <w:t>。</w:t>
      </w:r>
    </w:p>
    <w:p w14:paraId="402D9F6E">
      <w:pPr>
        <w:widowControl/>
        <w:spacing w:line="360" w:lineRule="auto"/>
        <w:ind w:firstLine="470" w:firstLineChars="196"/>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rPr>
        <w:t>基本维护服务费</w:t>
      </w:r>
      <w:r>
        <w:rPr>
          <w:rFonts w:hint="eastAsia" w:ascii="宋体" w:hAnsi="宋体" w:eastAsia="宋体" w:cs="宋体"/>
          <w:b w:val="0"/>
          <w:bCs w:val="0"/>
          <w:color w:val="auto"/>
          <w:sz w:val="24"/>
          <w:szCs w:val="24"/>
          <w:highlight w:val="none"/>
        </w:rPr>
        <w:t>最高限价：</w:t>
      </w:r>
      <w:r>
        <w:rPr>
          <w:rFonts w:hint="eastAsia" w:ascii="宋体" w:hAnsi="宋体" w:cs="宋体"/>
          <w:b w:val="0"/>
          <w:bCs w:val="0"/>
          <w:color w:val="auto"/>
          <w:sz w:val="24"/>
          <w:szCs w:val="24"/>
          <w:highlight w:val="none"/>
          <w:lang w:val="en-US" w:eastAsia="zh-CN"/>
        </w:rPr>
        <w:t>250000.00</w:t>
      </w:r>
      <w:r>
        <w:rPr>
          <w:rFonts w:hint="eastAsia" w:ascii="宋体" w:hAnsi="宋体" w:eastAsia="宋体" w:cs="宋体"/>
          <w:b w:val="0"/>
          <w:bCs w:val="0"/>
          <w:color w:val="auto"/>
          <w:sz w:val="24"/>
          <w:szCs w:val="24"/>
          <w:highlight w:val="none"/>
          <w:lang w:val="en-US" w:eastAsia="zh-CN"/>
        </w:rPr>
        <w:t>元</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各投标单位书面投标文件中的投标</w:t>
      </w:r>
      <w:r>
        <w:rPr>
          <w:rFonts w:hint="eastAsia" w:ascii="宋体" w:hAnsi="宋体" w:eastAsia="宋体" w:cs="宋体"/>
          <w:b w:val="0"/>
          <w:bCs w:val="0"/>
          <w:color w:val="auto"/>
          <w:sz w:val="24"/>
          <w:szCs w:val="24"/>
          <w:highlight w:val="none"/>
          <w:lang w:eastAsia="zh-CN"/>
        </w:rPr>
        <w:t>报价</w:t>
      </w:r>
      <w:r>
        <w:rPr>
          <w:rFonts w:hint="eastAsia" w:ascii="宋体" w:hAnsi="宋体" w:eastAsia="宋体" w:cs="宋体"/>
          <w:b w:val="0"/>
          <w:bCs w:val="0"/>
          <w:color w:val="auto"/>
          <w:sz w:val="24"/>
          <w:szCs w:val="24"/>
          <w:highlight w:val="none"/>
        </w:rPr>
        <w:t>低于（不含等于）</w:t>
      </w:r>
      <w:r>
        <w:rPr>
          <w:rFonts w:hint="eastAsia" w:ascii="宋体" w:hAnsi="宋体" w:eastAsia="宋体" w:cs="宋体"/>
          <w:b w:val="0"/>
          <w:bCs w:val="0"/>
          <w:color w:val="auto"/>
          <w:sz w:val="24"/>
          <w:szCs w:val="24"/>
          <w:highlight w:val="none"/>
          <w:lang w:eastAsia="zh-CN"/>
        </w:rPr>
        <w:t>最高限价</w:t>
      </w:r>
      <w:r>
        <w:rPr>
          <w:rFonts w:hint="eastAsia" w:ascii="宋体" w:hAnsi="宋体" w:eastAsia="宋体" w:cs="宋体"/>
          <w:b w:val="0"/>
          <w:bCs w:val="0"/>
          <w:color w:val="auto"/>
          <w:sz w:val="24"/>
          <w:szCs w:val="24"/>
          <w:highlight w:val="none"/>
        </w:rPr>
        <w:t>的为有效报价，否则视为无效报价</w:t>
      </w:r>
      <w:r>
        <w:rPr>
          <w:rFonts w:hint="eastAsia" w:ascii="宋体" w:hAnsi="宋体" w:eastAsia="宋体" w:cs="宋体"/>
          <w:b w:val="0"/>
          <w:bCs w:val="0"/>
          <w:color w:val="auto"/>
          <w:kern w:val="0"/>
          <w:sz w:val="24"/>
          <w:highlight w:val="none"/>
        </w:rPr>
        <w:t>。</w:t>
      </w:r>
      <w:r>
        <w:rPr>
          <w:rFonts w:hint="eastAsia" w:ascii="宋体" w:hAnsi="宋体" w:cs="宋体"/>
          <w:b w:val="0"/>
          <w:bCs w:val="0"/>
          <w:color w:val="auto"/>
          <w:sz w:val="24"/>
          <w:szCs w:val="24"/>
          <w:highlight w:val="none"/>
          <w:lang w:val="en-US" w:eastAsia="zh-CN"/>
        </w:rPr>
        <w:t>】</w:t>
      </w:r>
    </w:p>
    <w:p w14:paraId="54418F5F">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r>
        <w:rPr>
          <w:rFonts w:hint="eastAsia" w:ascii="宋体" w:hAnsi="宋体" w:cs="宋体"/>
          <w:color w:val="auto"/>
          <w:sz w:val="24"/>
          <w:szCs w:val="24"/>
          <w:highlight w:val="none"/>
          <w:lang w:val="en-US" w:eastAsia="zh-CN"/>
        </w:rPr>
        <w:t>具体内容详见采购文件第二章。</w:t>
      </w:r>
    </w:p>
    <w:p w14:paraId="13CB9E2F">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w:t>
      </w:r>
      <w:r>
        <w:rPr>
          <w:rFonts w:hint="eastAsia" w:ascii="宋体" w:hAnsi="宋体" w:cs="宋体"/>
          <w:color w:val="auto"/>
          <w:sz w:val="24"/>
          <w:szCs w:val="24"/>
          <w:highlight w:val="none"/>
          <w:lang w:val="en-US" w:eastAsia="zh-CN"/>
        </w:rPr>
        <w:t>合同签订之日起至2025年12月31日</w:t>
      </w:r>
      <w:r>
        <w:rPr>
          <w:rFonts w:hint="eastAsia" w:ascii="宋体" w:hAnsi="宋体" w:eastAsia="宋体" w:cs="宋体"/>
          <w:color w:val="auto"/>
          <w:sz w:val="24"/>
          <w:szCs w:val="24"/>
          <w:highlight w:val="none"/>
          <w:lang w:val="en-US" w:eastAsia="zh-CN"/>
        </w:rPr>
        <w:t xml:space="preserve">。                                        </w:t>
      </w:r>
    </w:p>
    <w:p w14:paraId="01E255E6">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20F469BA">
      <w:pPr>
        <w:pStyle w:val="12"/>
        <w:keepNext w:val="0"/>
        <w:keepLines w:val="0"/>
        <w:pageBreakBefore w:val="0"/>
        <w:widowControl w:val="0"/>
        <w:numPr>
          <w:ilvl w:val="0"/>
          <w:numId w:val="0"/>
        </w:numPr>
        <w:tabs>
          <w:tab w:val="left" w:pos="531"/>
        </w:tab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申请人的资格要求：</w:t>
      </w:r>
    </w:p>
    <w:p w14:paraId="499C2C1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投标人须具备独立法人资格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并具有</w:t>
      </w:r>
      <w:r>
        <w:rPr>
          <w:rFonts w:hint="eastAsia" w:ascii="宋体" w:hAnsi="宋体" w:cs="宋体"/>
          <w:color w:val="auto"/>
          <w:sz w:val="24"/>
          <w:szCs w:val="24"/>
          <w:highlight w:val="none"/>
          <w:lang w:val="en-US" w:eastAsia="zh-CN"/>
        </w:rPr>
        <w:t>有效的《特种设备安装改造修理许可证-压力管道》（含公用管道GB1级、长输管道GA2级及以上）</w:t>
      </w:r>
      <w:r>
        <w:rPr>
          <w:rFonts w:hint="eastAsia" w:ascii="宋体" w:hAnsi="宋体" w:eastAsia="宋体" w:cs="宋体"/>
          <w:color w:val="auto"/>
          <w:sz w:val="24"/>
          <w:szCs w:val="24"/>
          <w:highlight w:val="none"/>
        </w:rPr>
        <w:t>，并在人员、设备、资金等方面具有相应的施工能力</w:t>
      </w:r>
      <w:r>
        <w:rPr>
          <w:rFonts w:hint="eastAsia" w:ascii="宋体" w:hAnsi="宋体" w:eastAsia="宋体" w:cs="宋体"/>
          <w:color w:val="auto"/>
          <w:sz w:val="24"/>
          <w:szCs w:val="24"/>
          <w:highlight w:val="none"/>
          <w:lang w:eastAsia="zh-CN"/>
        </w:rPr>
        <w:t>；</w:t>
      </w:r>
    </w:p>
    <w:p w14:paraId="22FE24A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）拟派本项目</w:t>
      </w:r>
      <w:r>
        <w:rPr>
          <w:rFonts w:hint="eastAsia" w:ascii="宋体" w:hAnsi="宋体" w:cs="宋体"/>
          <w:color w:val="auto"/>
          <w:sz w:val="24"/>
          <w:szCs w:val="24"/>
          <w:highlight w:val="none"/>
          <w:lang w:eastAsia="zh-CN"/>
        </w:rPr>
        <w:t>项目组成员要求（以下要求须同时具备）：</w:t>
      </w:r>
    </w:p>
    <w:p w14:paraId="5758225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现场抢维修负责人：须具有管道工程高级工程师；</w:t>
      </w:r>
    </w:p>
    <w:p w14:paraId="24FD3E2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安全员</w:t>
      </w:r>
      <w:r>
        <w:rPr>
          <w:rFonts w:hint="eastAsia" w:ascii="宋体" w:hAnsi="宋体" w:cs="宋体"/>
          <w:color w:val="auto"/>
          <w:sz w:val="24"/>
          <w:szCs w:val="24"/>
          <w:highlight w:val="none"/>
          <w:lang w:val="en-US" w:eastAsia="zh-CN"/>
        </w:rPr>
        <w:t>1名：须具有安全员C证；</w:t>
      </w:r>
    </w:p>
    <w:p w14:paraId="0F31399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质检员</w:t>
      </w:r>
      <w:r>
        <w:rPr>
          <w:rFonts w:hint="eastAsia" w:ascii="宋体" w:hAnsi="宋体" w:cs="宋体"/>
          <w:color w:val="auto"/>
          <w:sz w:val="24"/>
          <w:szCs w:val="24"/>
          <w:highlight w:val="none"/>
          <w:lang w:val="en-US" w:eastAsia="zh-CN"/>
        </w:rPr>
        <w:t>1名：须具有质检员资格证；</w:t>
      </w:r>
    </w:p>
    <w:p w14:paraId="47D1F856">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注：上述项目组成员，证件需与工作单位一致，确保人证合一；且中标单位须确保在本合同履行期间，拟派项目组所有成员的证书均在有效期内。</w:t>
      </w:r>
    </w:p>
    <w:p w14:paraId="5C250CB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b w:val="0"/>
          <w:bCs w:val="0"/>
          <w:color w:val="auto"/>
          <w:spacing w:val="7"/>
          <w:kern w:val="0"/>
          <w:sz w:val="24"/>
          <w:szCs w:val="24"/>
          <w:highlight w:val="none"/>
          <w:shd w:val="clear" w:color="auto" w:fill="FFFFFF"/>
          <w:lang w:val="en-US" w:eastAsia="zh-CN" w:bidi="ar"/>
        </w:rPr>
      </w:pPr>
      <w:r>
        <w:rPr>
          <w:rFonts w:hint="eastAsia" w:ascii="宋体" w:hAnsi="宋体" w:cs="宋体"/>
          <w:color w:val="auto"/>
          <w:sz w:val="24"/>
          <w:szCs w:val="24"/>
          <w:highlight w:val="none"/>
          <w:lang w:val="en-US" w:eastAsia="zh-CN"/>
        </w:rPr>
        <w:t>（3）投标人须自2021年以来（时间以合同签订时间为准）承接过高压燃气管道</w:t>
      </w:r>
      <w:r>
        <w:rPr>
          <w:rFonts w:hint="eastAsia" w:ascii="宋体" w:hAnsi="宋体" w:cs="宋体"/>
          <w:color w:val="auto"/>
          <w:sz w:val="24"/>
          <w:highlight w:val="none"/>
          <w:lang w:eastAsia="zh-CN"/>
        </w:rPr>
        <w:t>应急抢修</w:t>
      </w:r>
      <w:r>
        <w:rPr>
          <w:rFonts w:hint="eastAsia" w:ascii="宋体" w:hAnsi="宋体" w:cs="宋体"/>
          <w:color w:val="auto"/>
          <w:sz w:val="24"/>
          <w:highlight w:val="none"/>
          <w:lang w:val="en-US" w:eastAsia="zh-CN"/>
        </w:rPr>
        <w:t xml:space="preserve">的；   </w:t>
      </w:r>
    </w:p>
    <w:p w14:paraId="71F9F7C9">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eastAsia="zh-CN"/>
        </w:rPr>
        <w:t>）人员场所位置要求：</w:t>
      </w:r>
      <w:r>
        <w:rPr>
          <w:rFonts w:hint="eastAsia" w:ascii="宋体" w:hAnsi="宋体" w:eastAsia="宋体" w:cs="宋体"/>
          <w:b w:val="0"/>
          <w:bCs w:val="0"/>
          <w:color w:val="auto"/>
          <w:sz w:val="24"/>
          <w:highlight w:val="none"/>
          <w:lang w:val="en-US" w:eastAsia="zh-CN"/>
        </w:rPr>
        <w:t>响应到达时间可满足先遣人员到达时间≤1.5小时，抢险人员与设备到达时间≤2小时。</w:t>
      </w:r>
    </w:p>
    <w:p w14:paraId="16E55353">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）本项目不接受联合体投标。</w:t>
      </w:r>
    </w:p>
    <w:p w14:paraId="25C21C24">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三、获取采购文件</w:t>
      </w:r>
    </w:p>
    <w:p w14:paraId="16B939B8">
      <w:pPr>
        <w:spacing w:line="360" w:lineRule="auto"/>
        <w:ind w:firstLine="54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u w:val="none"/>
        </w:rPr>
        <w:t>时间：202</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12月13</w:t>
      </w:r>
      <w:r>
        <w:rPr>
          <w:rFonts w:hint="eastAsia" w:ascii="宋体" w:hAnsi="宋体" w:cs="宋体"/>
          <w:b w:val="0"/>
          <w:bCs w:val="0"/>
          <w:color w:val="auto"/>
          <w:sz w:val="24"/>
          <w:szCs w:val="24"/>
          <w:highlight w:val="none"/>
          <w:u w:val="none"/>
        </w:rPr>
        <w:t>日至202</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12月19</w:t>
      </w:r>
      <w:r>
        <w:rPr>
          <w:rFonts w:hint="eastAsia" w:ascii="宋体" w:hAnsi="宋体" w:cs="宋体"/>
          <w:b w:val="0"/>
          <w:bCs w:val="0"/>
          <w:color w:val="auto"/>
          <w:sz w:val="24"/>
          <w:szCs w:val="24"/>
          <w:highlight w:val="none"/>
          <w:u w:val="none"/>
        </w:rPr>
        <w:t>日（北</w:t>
      </w:r>
      <w:r>
        <w:rPr>
          <w:rFonts w:hint="eastAsia" w:ascii="宋体" w:hAnsi="宋体" w:cs="宋体"/>
          <w:b w:val="0"/>
          <w:bCs w:val="0"/>
          <w:color w:val="auto"/>
          <w:sz w:val="24"/>
          <w:szCs w:val="24"/>
          <w:highlight w:val="none"/>
        </w:rPr>
        <w:t>京时间）</w:t>
      </w:r>
      <w:r>
        <w:rPr>
          <w:rFonts w:hint="eastAsia" w:ascii="宋体" w:hAnsi="宋体" w:cs="宋体"/>
          <w:b w:val="0"/>
          <w:bCs w:val="0"/>
          <w:color w:val="auto"/>
          <w:sz w:val="24"/>
          <w:szCs w:val="24"/>
          <w:highlight w:val="none"/>
          <w:lang w:eastAsia="zh-CN"/>
        </w:rPr>
        <w:t>。</w:t>
      </w:r>
    </w:p>
    <w:p w14:paraId="4883F3E7">
      <w:pPr>
        <w:spacing w:line="360" w:lineRule="auto"/>
        <w:ind w:firstLine="54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地点：如东县限额交易平台（http://rudong.net/web/index）——东和集团国有企业交易平台</w:t>
      </w:r>
      <w:r>
        <w:rPr>
          <w:rFonts w:hint="eastAsia" w:ascii="宋体" w:hAnsi="宋体" w:cs="宋体"/>
          <w:color w:val="auto"/>
          <w:sz w:val="24"/>
          <w:szCs w:val="24"/>
          <w:highlight w:val="none"/>
          <w:lang w:eastAsia="zh-CN"/>
        </w:rPr>
        <w:t>。</w:t>
      </w:r>
    </w:p>
    <w:p w14:paraId="4B617D7A">
      <w:pPr>
        <w:spacing w:line="360" w:lineRule="auto"/>
        <w:ind w:firstLine="540"/>
        <w:rPr>
          <w:rFonts w:ascii="宋体" w:hAnsi="宋体" w:cs="宋体"/>
          <w:color w:val="auto"/>
          <w:sz w:val="24"/>
          <w:szCs w:val="24"/>
          <w:highlight w:val="none"/>
          <w:u w:val="single"/>
        </w:rPr>
      </w:pPr>
      <w:r>
        <w:rPr>
          <w:rFonts w:hint="eastAsia" w:ascii="宋体" w:hAnsi="宋体" w:cs="宋体"/>
          <w:color w:val="auto"/>
          <w:sz w:val="24"/>
          <w:szCs w:val="24"/>
          <w:highlight w:val="none"/>
        </w:rPr>
        <w:t>方式：自行下载。</w:t>
      </w:r>
    </w:p>
    <w:p w14:paraId="74A40952">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四、提交投标文件截止时间、开标时间和地点</w:t>
      </w:r>
    </w:p>
    <w:p w14:paraId="06D1A1DD">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截止时间：</w:t>
      </w:r>
      <w:r>
        <w:rPr>
          <w:rFonts w:hint="eastAsia" w:ascii="宋体" w:hAnsi="宋体" w:cs="宋体"/>
          <w:b w:val="0"/>
          <w:bCs w:val="0"/>
          <w:color w:val="auto"/>
          <w:sz w:val="24"/>
          <w:szCs w:val="24"/>
          <w:highlight w:val="none"/>
          <w:u w:val="none"/>
        </w:rPr>
        <w:t>202</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12月19</w:t>
      </w:r>
      <w:r>
        <w:rPr>
          <w:rFonts w:hint="eastAsia" w:ascii="宋体" w:hAnsi="宋体" w:cs="宋体"/>
          <w:b w:val="0"/>
          <w:bCs w:val="0"/>
          <w:color w:val="auto"/>
          <w:sz w:val="24"/>
          <w:szCs w:val="24"/>
          <w:highlight w:val="none"/>
          <w:u w:val="none"/>
        </w:rPr>
        <w:t>日</w:t>
      </w:r>
      <w:r>
        <w:rPr>
          <w:rFonts w:hint="eastAsia" w:ascii="宋体" w:hAnsi="宋体" w:cs="宋体"/>
          <w:b w:val="0"/>
          <w:bCs w:val="0"/>
          <w:color w:val="auto"/>
          <w:sz w:val="24"/>
          <w:szCs w:val="24"/>
          <w:highlight w:val="none"/>
          <w:u w:val="none"/>
          <w:lang w:eastAsia="zh-CN"/>
        </w:rPr>
        <w:t>下</w:t>
      </w:r>
      <w:r>
        <w:rPr>
          <w:rFonts w:hint="eastAsia" w:ascii="宋体" w:hAnsi="宋体" w:eastAsia="宋体" w:cs="宋体"/>
          <w:color w:val="auto"/>
          <w:sz w:val="24"/>
          <w:highlight w:val="none"/>
          <w:lang w:val="en-US" w:eastAsia="zh-CN"/>
        </w:rPr>
        <w:t>午</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时</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val="en-US" w:eastAsia="zh-CN"/>
        </w:rPr>
        <w:t>分</w:t>
      </w:r>
      <w:r>
        <w:rPr>
          <w:rFonts w:hint="eastAsia" w:ascii="宋体" w:hAnsi="宋体" w:cs="宋体"/>
          <w:color w:val="auto"/>
          <w:sz w:val="24"/>
          <w:szCs w:val="24"/>
          <w:highlight w:val="none"/>
        </w:rPr>
        <w:t>（北京时间），逾时，交易系统将拒绝接受上传投标文件电子文档</w:t>
      </w:r>
      <w:r>
        <w:rPr>
          <w:rFonts w:hint="eastAsia" w:ascii="宋体" w:hAnsi="宋体" w:cs="宋体"/>
          <w:color w:val="auto"/>
          <w:sz w:val="24"/>
          <w:szCs w:val="24"/>
          <w:highlight w:val="none"/>
          <w:lang w:eastAsia="zh-CN"/>
        </w:rPr>
        <w:t>。</w:t>
      </w:r>
    </w:p>
    <w:p w14:paraId="60778357">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2、开标</w:t>
      </w:r>
      <w:r>
        <w:rPr>
          <w:rFonts w:hint="eastAsia" w:ascii="宋体" w:hAnsi="宋体" w:eastAsia="宋体" w:cs="宋体"/>
          <w:bCs/>
          <w:color w:val="auto"/>
          <w:kern w:val="0"/>
          <w:sz w:val="24"/>
          <w:szCs w:val="24"/>
          <w:highlight w:val="none"/>
        </w:rPr>
        <w:t>地点：如东县限额交易平台（http://rudong.net/web/index）——东和集团国有企业交易平台</w:t>
      </w:r>
      <w:r>
        <w:rPr>
          <w:rFonts w:hint="eastAsia" w:ascii="宋体" w:hAnsi="宋体" w:eastAsia="宋体" w:cs="宋体"/>
          <w:bCs/>
          <w:color w:val="auto"/>
          <w:kern w:val="0"/>
          <w:sz w:val="24"/>
          <w:szCs w:val="24"/>
          <w:highlight w:val="none"/>
          <w:lang w:eastAsia="zh-CN"/>
        </w:rPr>
        <w:t>。</w:t>
      </w:r>
      <w:bookmarkStart w:id="0" w:name="_GoBack"/>
      <w:bookmarkEnd w:id="0"/>
    </w:p>
    <w:p w14:paraId="4E9144A6">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五、公告期限</w:t>
      </w:r>
    </w:p>
    <w:p w14:paraId="1F6AF021">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自本公告发布之日起3个工作日。</w:t>
      </w:r>
    </w:p>
    <w:p w14:paraId="097C9E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bCs/>
          <w:color w:val="auto"/>
          <w:kern w:val="0"/>
          <w:sz w:val="24"/>
          <w:szCs w:val="24"/>
          <w:highlight w:val="none"/>
          <w:lang w:val="en-US" w:eastAsia="zh-CN"/>
        </w:rPr>
        <w:t>六、</w:t>
      </w:r>
      <w:r>
        <w:rPr>
          <w:rFonts w:hint="eastAsia" w:ascii="宋体" w:hAnsi="宋体" w:eastAsia="宋体" w:cs="宋体"/>
          <w:bCs/>
          <w:color w:val="auto"/>
          <w:kern w:val="0"/>
          <w:sz w:val="24"/>
          <w:szCs w:val="24"/>
          <w:highlight w:val="none"/>
        </w:rPr>
        <w:t>其他补充事宜：</w:t>
      </w:r>
    </w:p>
    <w:p w14:paraId="4768AE88">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1、投标保证金：</w:t>
      </w:r>
      <w:r>
        <w:rPr>
          <w:rFonts w:hint="eastAsia" w:ascii="宋体" w:hAnsi="宋体" w:eastAsia="宋体" w:cs="宋体"/>
          <w:bCs/>
          <w:color w:val="auto"/>
          <w:sz w:val="24"/>
          <w:szCs w:val="24"/>
          <w:highlight w:val="none"/>
        </w:rPr>
        <w:t>本项目不收取投标保证金。</w:t>
      </w:r>
      <w:r>
        <w:rPr>
          <w:rFonts w:hint="eastAsia" w:ascii="宋体" w:hAnsi="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中涉及投标保证金的事项，均按免收投标保证金执行</w:t>
      </w:r>
      <w:r>
        <w:rPr>
          <w:rFonts w:hint="eastAsia" w:ascii="宋体" w:hAnsi="宋体" w:eastAsia="宋体" w:cs="宋体"/>
          <w:color w:val="auto"/>
          <w:sz w:val="24"/>
          <w:szCs w:val="24"/>
          <w:highlight w:val="none"/>
        </w:rPr>
        <w:t>。</w:t>
      </w:r>
    </w:p>
    <w:p w14:paraId="79240D7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2.项目开标活动模式：</w:t>
      </w:r>
      <w:r>
        <w:rPr>
          <w:rFonts w:hint="eastAsia" w:ascii="宋体" w:hAnsi="宋体" w:eastAsia="宋体" w:cs="宋体"/>
          <w:bCs/>
          <w:color w:val="auto"/>
          <w:sz w:val="24"/>
          <w:szCs w:val="24"/>
          <w:highlight w:val="none"/>
        </w:rPr>
        <w:t>不见面招投标，开标当日，供应商不必抵达开标现场，仅需在任意地点通过“如东县限额交易网-项目投标方”参加开标会议并供应商解密（开标截止时间后三十分钟内完成解密，如不能按时完成解密的，将退回其投标文件，不得再参加本项目的投标），并根据需要使用聊天室与采购人进行现场互动交流、澄清、提疑以及文件传送等活动。具体操作流程详见《操作手册</w:t>
      </w:r>
      <w:r>
        <w:rPr>
          <w:rFonts w:hint="eastAsia" w:ascii="宋体" w:hAnsi="宋体" w:eastAsia="宋体" w:cs="宋体"/>
          <w:bCs/>
          <w:color w:val="auto"/>
          <w:sz w:val="24"/>
          <w:szCs w:val="24"/>
          <w:highlight w:val="none"/>
          <w:lang w:eastAsia="zh-CN"/>
        </w:rPr>
        <w:t>》（各供应商可在“</w:t>
      </w:r>
      <w:r>
        <w:rPr>
          <w:rFonts w:hint="eastAsia" w:ascii="宋体" w:hAnsi="宋体" w:eastAsia="宋体" w:cs="宋体"/>
          <w:bCs/>
          <w:color w:val="auto"/>
          <w:sz w:val="24"/>
          <w:szCs w:val="24"/>
          <w:highlight w:val="none"/>
        </w:rPr>
        <w:t>如东县限额交易网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“办事指南”</w:t>
      </w:r>
      <w:r>
        <w:rPr>
          <w:rFonts w:hint="eastAsia" w:ascii="宋体" w:hAnsi="宋体" w:eastAsia="宋体" w:cs="宋体"/>
          <w:bCs/>
          <w:color w:val="auto"/>
          <w:sz w:val="24"/>
          <w:szCs w:val="24"/>
          <w:highlight w:val="none"/>
          <w:lang w:val="en-US" w:eastAsia="zh-CN"/>
        </w:rPr>
        <w:t>-“文件下载”内下载</w:t>
      </w:r>
      <w:r>
        <w:rPr>
          <w:rFonts w:hint="eastAsia" w:ascii="宋体" w:hAnsi="宋体" w:eastAsia="宋体" w:cs="宋体"/>
          <w:bCs/>
          <w:color w:val="auto"/>
          <w:sz w:val="24"/>
          <w:szCs w:val="24"/>
          <w:highlight w:val="none"/>
          <w:lang w:eastAsia="zh-CN"/>
        </w:rPr>
        <w:t>）</w:t>
      </w:r>
    </w:p>
    <w:p w14:paraId="2F2A621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3.项目演示、样品、答辩等（如有请描述）：无。</w:t>
      </w:r>
    </w:p>
    <w:p w14:paraId="236F11C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4.对项目需求部分（供应商资格要求、项目需求、商务技术评分标准）的询问、质疑请向采购人提出，由采购人负责答复；对项目</w:t>
      </w:r>
      <w:r>
        <w:rPr>
          <w:rFonts w:hint="eastAsia" w:ascii="宋体" w:hAnsi="宋体" w:cs="宋体"/>
          <w:bCs/>
          <w:color w:val="auto"/>
          <w:sz w:val="24"/>
          <w:szCs w:val="24"/>
          <w:highlight w:val="none"/>
          <w:lang w:val="en-US" w:eastAsia="zh-CN"/>
        </w:rPr>
        <w:t>采购文件</w:t>
      </w:r>
      <w:r>
        <w:rPr>
          <w:rFonts w:hint="eastAsia" w:ascii="宋体" w:hAnsi="宋体" w:eastAsia="宋体" w:cs="宋体"/>
          <w:bCs/>
          <w:color w:val="auto"/>
          <w:sz w:val="24"/>
          <w:szCs w:val="24"/>
          <w:highlight w:val="none"/>
          <w:lang w:val="en-US" w:eastAsia="zh-CN"/>
        </w:rPr>
        <w:t>其它部分的询问请向</w:t>
      </w:r>
      <w:r>
        <w:rPr>
          <w:rFonts w:hint="eastAsia" w:ascii="宋体" w:hAnsi="宋体" w:cs="宋体"/>
          <w:bCs/>
          <w:color w:val="auto"/>
          <w:sz w:val="24"/>
          <w:szCs w:val="24"/>
          <w:highlight w:val="none"/>
          <w:lang w:val="en-US" w:eastAsia="zh-CN"/>
        </w:rPr>
        <w:t>采购文件</w:t>
      </w:r>
      <w:r>
        <w:rPr>
          <w:rFonts w:hint="eastAsia" w:ascii="宋体" w:hAnsi="宋体" w:eastAsia="宋体" w:cs="宋体"/>
          <w:bCs/>
          <w:color w:val="auto"/>
          <w:sz w:val="24"/>
          <w:szCs w:val="24"/>
          <w:highlight w:val="none"/>
          <w:lang w:val="en-US" w:eastAsia="zh-CN"/>
        </w:rPr>
        <w:t>制作人或项目开标评标经办人提出；对在“电子交易平台”操作阶段的询问请向交易系统软件维护人员提出，联系方式：刘工，18036200288。</w:t>
      </w:r>
    </w:p>
    <w:p w14:paraId="76B439B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DEC8C8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工程投标时不需要提供纸质投标文件。中标单位须在合同签订前提供一正二副的纸质投标文件（投标文件内所有材料均须加盖投标单位红色实物公章）送至代理单位。未在规定期限内提供纸质投标文件的，采购人有权取消其中标资格。</w:t>
      </w:r>
    </w:p>
    <w:p w14:paraId="4A7C0BB3">
      <w:pPr>
        <w:pStyle w:val="18"/>
        <w:keepNext w:val="0"/>
        <w:keepLines w:val="0"/>
        <w:pageBreakBefore w:val="0"/>
        <w:widowControl w:val="0"/>
        <w:kinsoku/>
        <w:wordWrap/>
        <w:overflowPunct/>
        <w:topLinePunct w:val="0"/>
        <w:autoSpaceDE/>
        <w:autoSpaceDN/>
        <w:bidi w:val="0"/>
        <w:adjustRightInd/>
        <w:snapToGrid/>
        <w:spacing w:after="0" w:line="360" w:lineRule="auto"/>
        <w:ind w:firstLine="444" w:firstLineChars="185"/>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七、凡对本次采购提出询问，请按以下方式联系。</w:t>
      </w:r>
    </w:p>
    <w:p w14:paraId="5BC3F99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1、采购人信息</w:t>
      </w:r>
    </w:p>
    <w:p w14:paraId="2C4BE809">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名 称：</w:t>
      </w:r>
      <w:r>
        <w:rPr>
          <w:rFonts w:hint="eastAsia" w:ascii="宋体" w:hAnsi="宋体" w:cs="宋体"/>
          <w:i w:val="0"/>
          <w:caps w:val="0"/>
          <w:color w:val="auto"/>
          <w:spacing w:val="0"/>
          <w:kern w:val="0"/>
          <w:sz w:val="24"/>
          <w:szCs w:val="24"/>
          <w:highlight w:val="none"/>
          <w:shd w:val="clear" w:color="auto" w:fill="FFFFFF"/>
          <w:lang w:val="en-US" w:eastAsia="zh-CN" w:bidi="ar"/>
        </w:rPr>
        <w:t>江苏东能天然气管网有限公司</w:t>
      </w:r>
    </w:p>
    <w:p w14:paraId="72953BA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地址：如东县掘港</w:t>
      </w:r>
      <w:r>
        <w:rPr>
          <w:rFonts w:hint="eastAsia" w:ascii="宋体" w:hAnsi="宋体" w:cs="宋体"/>
          <w:i w:val="0"/>
          <w:caps w:val="0"/>
          <w:color w:val="auto"/>
          <w:spacing w:val="0"/>
          <w:kern w:val="0"/>
          <w:sz w:val="24"/>
          <w:szCs w:val="24"/>
          <w:highlight w:val="none"/>
          <w:shd w:val="clear" w:color="auto" w:fill="FFFFFF"/>
          <w:lang w:val="en-US" w:eastAsia="zh-CN" w:bidi="ar"/>
        </w:rPr>
        <w:t>镇</w:t>
      </w:r>
    </w:p>
    <w:p w14:paraId="23EEF5B8">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w:t>
      </w:r>
      <w:r>
        <w:rPr>
          <w:rFonts w:hint="eastAsia" w:ascii="宋体" w:hAnsi="宋体" w:cs="宋体"/>
          <w:i w:val="0"/>
          <w:caps w:val="0"/>
          <w:color w:val="auto"/>
          <w:spacing w:val="0"/>
          <w:kern w:val="0"/>
          <w:sz w:val="24"/>
          <w:szCs w:val="24"/>
          <w:highlight w:val="none"/>
          <w:shd w:val="clear" w:color="auto" w:fill="FFFFFF"/>
          <w:lang w:val="en-US" w:eastAsia="zh-CN" w:bidi="ar"/>
        </w:rPr>
        <w:t>19906272099</w:t>
      </w:r>
    </w:p>
    <w:p w14:paraId="6E79C8C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2、代理机构信息</w:t>
      </w:r>
    </w:p>
    <w:p w14:paraId="142F8994">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名 称：</w:t>
      </w:r>
      <w:r>
        <w:rPr>
          <w:rFonts w:hint="eastAsia" w:ascii="宋体" w:hAnsi="宋体" w:cs="宋体"/>
          <w:i w:val="0"/>
          <w:caps w:val="0"/>
          <w:color w:val="auto"/>
          <w:spacing w:val="0"/>
          <w:kern w:val="0"/>
          <w:sz w:val="24"/>
          <w:szCs w:val="24"/>
          <w:highlight w:val="none"/>
          <w:shd w:val="clear" w:color="auto" w:fill="FFFFFF"/>
          <w:lang w:val="en-US" w:eastAsia="zh-CN" w:bidi="ar"/>
        </w:rPr>
        <w:t>大洲设计咨询集团有限公司</w:t>
      </w:r>
    </w:p>
    <w:p w14:paraId="4CD0DCB8">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地 址：如东县掘港</w:t>
      </w:r>
      <w:r>
        <w:rPr>
          <w:rFonts w:hint="eastAsia" w:ascii="宋体" w:hAnsi="宋体" w:cs="宋体"/>
          <w:i w:val="0"/>
          <w:caps w:val="0"/>
          <w:color w:val="auto"/>
          <w:spacing w:val="0"/>
          <w:kern w:val="0"/>
          <w:sz w:val="24"/>
          <w:szCs w:val="24"/>
          <w:highlight w:val="none"/>
          <w:shd w:val="clear" w:color="auto" w:fill="FFFFFF"/>
          <w:lang w:val="en-US" w:eastAsia="zh-CN" w:bidi="ar"/>
        </w:rPr>
        <w:t>镇</w:t>
      </w:r>
    </w:p>
    <w:p w14:paraId="01DB0B81">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w:t>
      </w:r>
      <w:r>
        <w:rPr>
          <w:rFonts w:hint="eastAsia" w:ascii="宋体" w:hAnsi="宋体" w:cs="宋体"/>
          <w:i w:val="0"/>
          <w:caps w:val="0"/>
          <w:color w:val="auto"/>
          <w:spacing w:val="0"/>
          <w:kern w:val="0"/>
          <w:sz w:val="24"/>
          <w:szCs w:val="24"/>
          <w:highlight w:val="none"/>
          <w:shd w:val="clear" w:color="auto" w:fill="FFFFFF"/>
          <w:lang w:val="en-US" w:eastAsia="zh-CN" w:bidi="ar"/>
        </w:rPr>
        <w:t>18806271002</w:t>
      </w:r>
    </w:p>
    <w:p w14:paraId="3DA5A60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3、项目联系方式</w:t>
      </w:r>
    </w:p>
    <w:p w14:paraId="79FE8A1E">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项目联系人：</w:t>
      </w:r>
      <w:r>
        <w:rPr>
          <w:rFonts w:hint="eastAsia" w:ascii="宋体" w:hAnsi="宋体" w:cs="宋体"/>
          <w:color w:val="auto"/>
          <w:sz w:val="24"/>
          <w:szCs w:val="24"/>
          <w:highlight w:val="none"/>
          <w:lang w:val="en-US" w:eastAsia="zh-CN"/>
        </w:rPr>
        <w:t>张海娟</w:t>
      </w:r>
    </w:p>
    <w:p w14:paraId="751ABB43">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w:t>
      </w:r>
      <w:r>
        <w:rPr>
          <w:rFonts w:hint="eastAsia" w:ascii="宋体" w:hAnsi="宋体" w:cs="宋体"/>
          <w:i w:val="0"/>
          <w:caps w:val="0"/>
          <w:color w:val="auto"/>
          <w:spacing w:val="0"/>
          <w:kern w:val="0"/>
          <w:sz w:val="24"/>
          <w:szCs w:val="24"/>
          <w:highlight w:val="none"/>
          <w:shd w:val="clear" w:color="auto" w:fill="FFFFFF"/>
          <w:lang w:val="en-US" w:eastAsia="zh-CN" w:bidi="ar"/>
        </w:rPr>
        <w:t>19906272099</w:t>
      </w:r>
    </w:p>
    <w:p w14:paraId="6639DCCE">
      <w:pPr>
        <w:spacing w:line="360" w:lineRule="auto"/>
        <w:ind w:firstLine="465"/>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八、特别提醒：</w:t>
      </w:r>
    </w:p>
    <w:p w14:paraId="3812DD69">
      <w:pPr>
        <w:spacing w:line="360" w:lineRule="auto"/>
        <w:ind w:firstLine="46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（1）本项目采用远程不见面交易的模式，具体详见采购文件。</w:t>
      </w:r>
    </w:p>
    <w:p w14:paraId="764BC4CE">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（2）不见面开标的系统网址具体详见本公告附件。</w:t>
      </w:r>
    </w:p>
    <w:p w14:paraId="4BEDD09D">
      <w:pPr>
        <w:pStyle w:val="19"/>
        <w:shd w:val="clear" w:color="auto" w:fill="FFFFFF"/>
        <w:spacing w:before="0" w:beforeAutospacing="0" w:after="0" w:afterAutospacing="0" w:line="360" w:lineRule="auto"/>
        <w:ind w:firstLine="480" w:firstLineChars="200"/>
        <w:rPr>
          <w:rFonts w:hint="eastAsia"/>
          <w:bCs/>
          <w:color w:val="auto"/>
          <w:highlight w:val="none"/>
        </w:rPr>
      </w:pPr>
      <w:r>
        <w:rPr>
          <w:rFonts w:hint="eastAsia"/>
          <w:bCs/>
          <w:color w:val="auto"/>
          <w:highlight w:val="none"/>
        </w:rPr>
        <w:t>（3）特别注意：在投标截止时间后需要进行投标文件解密。</w:t>
      </w:r>
    </w:p>
    <w:p w14:paraId="463BE7AF">
      <w:pPr>
        <w:pStyle w:val="12"/>
        <w:rPr>
          <w:rFonts w:hint="eastAsia"/>
          <w:color w:val="auto"/>
          <w:highlight w:val="none"/>
          <w:lang w:val="en-US" w:eastAsia="zh-CN"/>
        </w:rPr>
      </w:pPr>
    </w:p>
    <w:p w14:paraId="23A2EBAF">
      <w:pPr>
        <w:spacing w:line="42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第二部分 采购项目要求</w:t>
      </w:r>
    </w:p>
    <w:p w14:paraId="49940F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一、采购内容及</w:t>
      </w:r>
      <w:r>
        <w:rPr>
          <w:rFonts w:hint="eastAsia" w:ascii="宋体" w:hAnsi="宋体" w:eastAsia="宋体" w:cs="宋体"/>
          <w:bCs/>
          <w:color w:val="auto"/>
          <w:sz w:val="24"/>
          <w:szCs w:val="24"/>
          <w:highlight w:val="none"/>
          <w:lang w:val="en-US" w:eastAsia="zh-CN"/>
        </w:rPr>
        <w:t>项目要求</w:t>
      </w:r>
    </w:p>
    <w:p w14:paraId="1A65D3D6">
      <w:pPr>
        <w:spacing w:line="420" w:lineRule="exact"/>
        <w:ind w:firstLine="480"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eastAsia="zh-CN"/>
        </w:rPr>
        <w:t>江苏东能天然气管网有限公司2024-2025年度应急抢修项目</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rPr>
        <w:t>投标人必须到现场进行实地勘察，充分了解施工现场实际情况及工程详细概况，成交供应商进场后不得以不了解现场为由提出任何增加费用的要求</w:t>
      </w:r>
      <w:r>
        <w:rPr>
          <w:rFonts w:hint="eastAsia" w:ascii="宋体" w:hAnsi="宋体" w:eastAsia="宋体" w:cs="宋体"/>
          <w:b/>
          <w:bCs w:val="0"/>
          <w:color w:val="auto"/>
          <w:sz w:val="24"/>
          <w:szCs w:val="24"/>
          <w:highlight w:val="none"/>
          <w:lang w:val="en-US" w:eastAsia="zh-CN"/>
        </w:rPr>
        <w:t>。</w:t>
      </w:r>
    </w:p>
    <w:p w14:paraId="134866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2.项目概括</w:t>
      </w:r>
    </w:p>
    <w:p w14:paraId="390E3C8F">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我单位线路管道全长约79km，设计压力为4.0 MPa，其中DN400管道长约48.3km，DN300管道长约29.2km，DN200管道长约1.2km。管道性质主要为公用管道GB1级，其中有210米为长输高压管道GA2级。管道基本沿公路和农田段敷设。同时建有3座门站、4座高中压调压站、1座阀室及相关管道附属设施。</w:t>
      </w:r>
    </w:p>
    <w:p w14:paraId="476E097B">
      <w:pPr>
        <w:numPr>
          <w:ilvl w:val="0"/>
          <w:numId w:val="1"/>
        </w:numPr>
        <w:tabs>
          <w:tab w:val="left" w:pos="900"/>
          <w:tab w:val="clear" w:pos="312"/>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服务内容</w:t>
      </w:r>
    </w:p>
    <w:p w14:paraId="64F4B97F">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3.1当管道干线本身发生穿孔、爆管、变形等损伤事故时，为尽快恢复生产，在管道本体上实施的各类维护保驾、抢修作业。</w:t>
      </w:r>
    </w:p>
    <w:p w14:paraId="1F95AC25">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3.2由人为或自然灾害造成的崩塌、河岸边坡失稳等各种威胁管道设施安全运行的状况时，为确保管道安全而进行的各类应急抢险作业，以及对管道设施的修复抢修。</w:t>
      </w:r>
    </w:p>
    <w:p w14:paraId="2219BF2F">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3.3当输气站和阀室的设备、设施、装置等发生事故时，为尽快恢复生产而实施的各类抢险抢修作业。</w:t>
      </w:r>
    </w:p>
    <w:p w14:paraId="689ED5A6">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3.4完成上述维抢修工作内容所列工作量需要配备的抢（维）修设备和器具的日常维护保养。</w:t>
      </w:r>
    </w:p>
    <w:p w14:paraId="55270ECA">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3.5参加采购人每年至少一次的应急预案的演练，不定期和采购人进行抢（维）修技术交流。</w:t>
      </w:r>
    </w:p>
    <w:p w14:paraId="6CB2212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最低设备配置要求</w:t>
      </w:r>
    </w:p>
    <w:tbl>
      <w:tblPr>
        <w:tblStyle w:val="14"/>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606"/>
        <w:gridCol w:w="2271"/>
        <w:gridCol w:w="3524"/>
      </w:tblGrid>
      <w:tr w14:paraId="7AD6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04321D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4"/>
                <w:szCs w:val="24"/>
                <w:highlight w:val="none"/>
                <w:vertAlign w:val="baseline"/>
                <w:lang w:val="en-US" w:eastAsia="zh-CN"/>
              </w:rPr>
            </w:pPr>
            <w:r>
              <w:rPr>
                <w:rFonts w:hint="eastAsia" w:ascii="宋体" w:hAnsi="宋体" w:cs="宋体"/>
                <w:b/>
                <w:bCs w:val="0"/>
                <w:color w:val="auto"/>
                <w:sz w:val="24"/>
                <w:szCs w:val="24"/>
                <w:highlight w:val="none"/>
                <w:vertAlign w:val="baseline"/>
                <w:lang w:val="en-US" w:eastAsia="zh-CN"/>
              </w:rPr>
              <w:t>序号</w:t>
            </w:r>
          </w:p>
        </w:tc>
        <w:tc>
          <w:tcPr>
            <w:tcW w:w="2606" w:type="dxa"/>
          </w:tcPr>
          <w:p w14:paraId="51ADC1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4"/>
                <w:szCs w:val="24"/>
                <w:highlight w:val="none"/>
                <w:vertAlign w:val="baseline"/>
                <w:lang w:val="en-US" w:eastAsia="zh-CN"/>
              </w:rPr>
            </w:pPr>
            <w:r>
              <w:rPr>
                <w:rFonts w:hint="eastAsia" w:ascii="宋体" w:hAnsi="宋体" w:cs="宋体"/>
                <w:b/>
                <w:bCs w:val="0"/>
                <w:color w:val="auto"/>
                <w:sz w:val="24"/>
                <w:szCs w:val="24"/>
                <w:highlight w:val="none"/>
                <w:vertAlign w:val="baseline"/>
                <w:lang w:val="en-US" w:eastAsia="zh-CN"/>
              </w:rPr>
              <w:t>机具、设备名称</w:t>
            </w:r>
          </w:p>
        </w:tc>
        <w:tc>
          <w:tcPr>
            <w:tcW w:w="2271" w:type="dxa"/>
          </w:tcPr>
          <w:p w14:paraId="17BF33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4"/>
                <w:szCs w:val="24"/>
                <w:highlight w:val="none"/>
                <w:vertAlign w:val="baseline"/>
                <w:lang w:val="en-US" w:eastAsia="zh-CN"/>
              </w:rPr>
            </w:pPr>
            <w:r>
              <w:rPr>
                <w:rFonts w:hint="eastAsia" w:ascii="宋体" w:hAnsi="宋体" w:cs="宋体"/>
                <w:b/>
                <w:bCs w:val="0"/>
                <w:color w:val="auto"/>
                <w:sz w:val="24"/>
                <w:szCs w:val="24"/>
                <w:highlight w:val="none"/>
                <w:vertAlign w:val="baseline"/>
                <w:lang w:val="en-US" w:eastAsia="zh-CN"/>
              </w:rPr>
              <w:t>数量</w:t>
            </w:r>
          </w:p>
        </w:tc>
        <w:tc>
          <w:tcPr>
            <w:tcW w:w="3524" w:type="dxa"/>
          </w:tcPr>
          <w:p w14:paraId="3F5DA5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4"/>
                <w:szCs w:val="24"/>
                <w:highlight w:val="none"/>
                <w:vertAlign w:val="baseline"/>
                <w:lang w:val="en-US" w:eastAsia="zh-CN"/>
              </w:rPr>
            </w:pPr>
            <w:r>
              <w:rPr>
                <w:rFonts w:hint="eastAsia" w:ascii="宋体" w:hAnsi="宋体" w:cs="宋体"/>
                <w:b/>
                <w:bCs w:val="0"/>
                <w:color w:val="auto"/>
                <w:sz w:val="24"/>
                <w:szCs w:val="24"/>
                <w:highlight w:val="none"/>
                <w:vertAlign w:val="baseline"/>
                <w:lang w:val="en-US" w:eastAsia="zh-CN"/>
              </w:rPr>
              <w:t>备注</w:t>
            </w:r>
          </w:p>
        </w:tc>
      </w:tr>
      <w:tr w14:paraId="4BFE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74B523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1</w:t>
            </w:r>
          </w:p>
        </w:tc>
        <w:tc>
          <w:tcPr>
            <w:tcW w:w="2606" w:type="dxa"/>
            <w:shd w:val="clear" w:color="auto" w:fill="auto"/>
            <w:vAlign w:val="bottom"/>
          </w:tcPr>
          <w:p w14:paraId="37BC22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抢维修车辆</w:t>
            </w:r>
          </w:p>
        </w:tc>
        <w:tc>
          <w:tcPr>
            <w:tcW w:w="2271" w:type="dxa"/>
            <w:shd w:val="clear" w:color="auto" w:fill="auto"/>
            <w:vAlign w:val="bottom"/>
          </w:tcPr>
          <w:p w14:paraId="7831B2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不少于1辆</w:t>
            </w:r>
          </w:p>
        </w:tc>
        <w:tc>
          <w:tcPr>
            <w:tcW w:w="3524" w:type="dxa"/>
            <w:shd w:val="clear" w:color="auto" w:fill="auto"/>
            <w:vAlign w:val="bottom"/>
          </w:tcPr>
          <w:p w14:paraId="14816F0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满足乘载抢维修人员要求</w:t>
            </w:r>
          </w:p>
        </w:tc>
      </w:tr>
      <w:tr w14:paraId="0513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14:paraId="7E56E9C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2</w:t>
            </w:r>
          </w:p>
        </w:tc>
        <w:tc>
          <w:tcPr>
            <w:tcW w:w="2606" w:type="dxa"/>
            <w:shd w:val="clear" w:color="auto" w:fill="auto"/>
            <w:vAlign w:val="center"/>
          </w:tcPr>
          <w:p w14:paraId="67D3C2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电焊机</w:t>
            </w:r>
          </w:p>
        </w:tc>
        <w:tc>
          <w:tcPr>
            <w:tcW w:w="2271" w:type="dxa"/>
            <w:shd w:val="clear" w:color="auto" w:fill="auto"/>
            <w:vAlign w:val="center"/>
          </w:tcPr>
          <w:p w14:paraId="66ED79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不少于1台，具体按照应急抢修需求或采购人要求进行配备。</w:t>
            </w:r>
          </w:p>
        </w:tc>
        <w:tc>
          <w:tcPr>
            <w:tcW w:w="3524" w:type="dxa"/>
            <w:shd w:val="clear" w:color="auto" w:fill="auto"/>
            <w:vAlign w:val="center"/>
          </w:tcPr>
          <w:p w14:paraId="2E655C1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型号由投标人根据自身情况填写</w:t>
            </w:r>
          </w:p>
        </w:tc>
      </w:tr>
      <w:tr w14:paraId="0BA3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dxa"/>
          </w:tcPr>
          <w:p w14:paraId="1DE815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3</w:t>
            </w:r>
          </w:p>
        </w:tc>
        <w:tc>
          <w:tcPr>
            <w:tcW w:w="2606" w:type="dxa"/>
            <w:shd w:val="clear" w:color="auto" w:fill="auto"/>
            <w:vAlign w:val="bottom"/>
          </w:tcPr>
          <w:p w14:paraId="1BE6F0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发电机、配电箱</w:t>
            </w:r>
          </w:p>
        </w:tc>
        <w:tc>
          <w:tcPr>
            <w:tcW w:w="2271" w:type="dxa"/>
            <w:shd w:val="clear" w:color="auto" w:fill="auto"/>
            <w:vAlign w:val="bottom"/>
          </w:tcPr>
          <w:p w14:paraId="3E2756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7DF164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功率、型号等由投标人根据自身情况填写</w:t>
            </w:r>
          </w:p>
        </w:tc>
      </w:tr>
      <w:tr w14:paraId="4F48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59E8FE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4</w:t>
            </w:r>
          </w:p>
        </w:tc>
        <w:tc>
          <w:tcPr>
            <w:tcW w:w="2606" w:type="dxa"/>
            <w:shd w:val="clear" w:color="auto" w:fill="auto"/>
            <w:vAlign w:val="bottom"/>
          </w:tcPr>
          <w:p w14:paraId="4B5C42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氧气、乙炔</w:t>
            </w:r>
          </w:p>
        </w:tc>
        <w:tc>
          <w:tcPr>
            <w:tcW w:w="2271" w:type="dxa"/>
            <w:shd w:val="clear" w:color="auto" w:fill="auto"/>
            <w:vAlign w:val="bottom"/>
          </w:tcPr>
          <w:p w14:paraId="3C5FF75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142F8D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r>
      <w:tr w14:paraId="03AF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1D2E1C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5</w:t>
            </w:r>
          </w:p>
        </w:tc>
        <w:tc>
          <w:tcPr>
            <w:tcW w:w="2606" w:type="dxa"/>
            <w:shd w:val="clear" w:color="auto" w:fill="auto"/>
            <w:vAlign w:val="bottom"/>
          </w:tcPr>
          <w:p w14:paraId="0CB217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切割、焊接材料</w:t>
            </w:r>
          </w:p>
        </w:tc>
        <w:tc>
          <w:tcPr>
            <w:tcW w:w="2271" w:type="dxa"/>
            <w:shd w:val="clear" w:color="auto" w:fill="auto"/>
            <w:vAlign w:val="bottom"/>
          </w:tcPr>
          <w:p w14:paraId="000ECED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43603E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如：气割机、角磨机、焊条、管、钳、电气焊工具等</w:t>
            </w:r>
          </w:p>
        </w:tc>
      </w:tr>
      <w:tr w14:paraId="6FD9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17B6FD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6</w:t>
            </w:r>
          </w:p>
        </w:tc>
        <w:tc>
          <w:tcPr>
            <w:tcW w:w="2606" w:type="dxa"/>
            <w:shd w:val="clear" w:color="auto" w:fill="auto"/>
            <w:vAlign w:val="bottom"/>
          </w:tcPr>
          <w:p w14:paraId="0B9AD0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空压机、试压泵</w:t>
            </w:r>
          </w:p>
        </w:tc>
        <w:tc>
          <w:tcPr>
            <w:tcW w:w="2271" w:type="dxa"/>
            <w:shd w:val="clear" w:color="auto" w:fill="auto"/>
            <w:vAlign w:val="bottom"/>
          </w:tcPr>
          <w:p w14:paraId="31802E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533756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r>
      <w:tr w14:paraId="2AD2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41CC37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7</w:t>
            </w:r>
          </w:p>
        </w:tc>
        <w:tc>
          <w:tcPr>
            <w:tcW w:w="2606" w:type="dxa"/>
            <w:shd w:val="clear" w:color="auto" w:fill="auto"/>
            <w:vAlign w:val="bottom"/>
          </w:tcPr>
          <w:p w14:paraId="59A6B1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管件对口器</w:t>
            </w:r>
          </w:p>
        </w:tc>
        <w:tc>
          <w:tcPr>
            <w:tcW w:w="2271" w:type="dxa"/>
            <w:shd w:val="clear" w:color="auto" w:fill="auto"/>
            <w:vAlign w:val="bottom"/>
          </w:tcPr>
          <w:p w14:paraId="3E454A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4606C7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∮406.4、∮323.9、∮219</w:t>
            </w:r>
          </w:p>
        </w:tc>
      </w:tr>
      <w:tr w14:paraId="0FB6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12F943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8</w:t>
            </w:r>
          </w:p>
        </w:tc>
        <w:tc>
          <w:tcPr>
            <w:tcW w:w="2606" w:type="dxa"/>
            <w:shd w:val="clear" w:color="auto" w:fill="auto"/>
            <w:vAlign w:val="bottom"/>
          </w:tcPr>
          <w:p w14:paraId="21B8F7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可燃气体检测仪</w:t>
            </w:r>
          </w:p>
        </w:tc>
        <w:tc>
          <w:tcPr>
            <w:tcW w:w="2271" w:type="dxa"/>
            <w:shd w:val="clear" w:color="auto" w:fill="auto"/>
            <w:vAlign w:val="bottom"/>
          </w:tcPr>
          <w:p w14:paraId="4B540E3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5F8D1D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可检测天然气浓度</w:t>
            </w:r>
          </w:p>
        </w:tc>
      </w:tr>
      <w:tr w14:paraId="3176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328A5E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9</w:t>
            </w:r>
          </w:p>
        </w:tc>
        <w:tc>
          <w:tcPr>
            <w:tcW w:w="2606" w:type="dxa"/>
            <w:shd w:val="clear" w:color="auto" w:fill="auto"/>
            <w:vAlign w:val="bottom"/>
          </w:tcPr>
          <w:p w14:paraId="4D4D232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测厚仪</w:t>
            </w:r>
          </w:p>
        </w:tc>
        <w:tc>
          <w:tcPr>
            <w:tcW w:w="2271" w:type="dxa"/>
            <w:shd w:val="clear" w:color="auto" w:fill="auto"/>
            <w:vAlign w:val="bottom"/>
          </w:tcPr>
          <w:p w14:paraId="4AB1D6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39928D0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r>
      <w:tr w14:paraId="3194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6AE967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10</w:t>
            </w:r>
          </w:p>
        </w:tc>
        <w:tc>
          <w:tcPr>
            <w:tcW w:w="2606" w:type="dxa"/>
            <w:shd w:val="clear" w:color="auto" w:fill="auto"/>
            <w:vAlign w:val="bottom"/>
          </w:tcPr>
          <w:p w14:paraId="319576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作业工具</w:t>
            </w:r>
          </w:p>
        </w:tc>
        <w:tc>
          <w:tcPr>
            <w:tcW w:w="2271" w:type="dxa"/>
            <w:shd w:val="clear" w:color="auto" w:fill="auto"/>
            <w:vAlign w:val="bottom"/>
          </w:tcPr>
          <w:p w14:paraId="641B8A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488A2B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（含各类防爆工具如：防爆手电、防爆扳手、防爆灯箱等）</w:t>
            </w:r>
          </w:p>
        </w:tc>
      </w:tr>
      <w:tr w14:paraId="680D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53BE8F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11</w:t>
            </w:r>
          </w:p>
        </w:tc>
        <w:tc>
          <w:tcPr>
            <w:tcW w:w="2606" w:type="dxa"/>
            <w:shd w:val="clear" w:color="auto" w:fill="auto"/>
            <w:vAlign w:val="center"/>
          </w:tcPr>
          <w:p w14:paraId="08DA98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劳保用品</w:t>
            </w:r>
          </w:p>
        </w:tc>
        <w:tc>
          <w:tcPr>
            <w:tcW w:w="2271" w:type="dxa"/>
            <w:shd w:val="clear" w:color="auto" w:fill="auto"/>
            <w:vAlign w:val="bottom"/>
          </w:tcPr>
          <w:p w14:paraId="6696A1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若干，具体按照应急抢修需求或采购人要求进行配备。</w:t>
            </w:r>
          </w:p>
        </w:tc>
        <w:tc>
          <w:tcPr>
            <w:tcW w:w="3524" w:type="dxa"/>
            <w:shd w:val="clear" w:color="auto" w:fill="auto"/>
            <w:vAlign w:val="bottom"/>
          </w:tcPr>
          <w:p w14:paraId="78AEE4C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r>
      <w:tr w14:paraId="7271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71C326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12</w:t>
            </w:r>
          </w:p>
        </w:tc>
        <w:tc>
          <w:tcPr>
            <w:tcW w:w="2606" w:type="dxa"/>
            <w:shd w:val="clear" w:color="auto" w:fill="auto"/>
            <w:vAlign w:val="center"/>
          </w:tcPr>
          <w:p w14:paraId="4EDF27B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备用管件</w:t>
            </w:r>
          </w:p>
        </w:tc>
        <w:tc>
          <w:tcPr>
            <w:tcW w:w="2271" w:type="dxa"/>
            <w:shd w:val="clear" w:color="auto" w:fill="auto"/>
            <w:vAlign w:val="bottom"/>
          </w:tcPr>
          <w:p w14:paraId="4A48D7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31C07DB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（∮406.4、∮323.9、∮219）*7.1/8.0/9.5/11.9等管材,长度满足应急维抢修要求即可，材质根据业主要求提供</w:t>
            </w:r>
          </w:p>
        </w:tc>
      </w:tr>
      <w:tr w14:paraId="35ED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7BDA4A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13</w:t>
            </w:r>
          </w:p>
        </w:tc>
        <w:tc>
          <w:tcPr>
            <w:tcW w:w="2606" w:type="dxa"/>
            <w:shd w:val="clear" w:color="auto" w:fill="auto"/>
            <w:vAlign w:val="bottom"/>
          </w:tcPr>
          <w:p w14:paraId="59171E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其他</w:t>
            </w:r>
          </w:p>
        </w:tc>
        <w:tc>
          <w:tcPr>
            <w:tcW w:w="2271" w:type="dxa"/>
            <w:shd w:val="clear" w:color="auto" w:fill="auto"/>
            <w:vAlign w:val="bottom"/>
          </w:tcPr>
          <w:p w14:paraId="4BAFA8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2E57AB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其他抢维修设备</w:t>
            </w:r>
          </w:p>
        </w:tc>
      </w:tr>
    </w:tbl>
    <w:p w14:paraId="54CF46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项目实施质量及时间要求：</w:t>
      </w:r>
    </w:p>
    <w:p w14:paraId="4EE42EC2">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由中标人包工包料组织实施，质量要求达到国家有关工程质量标准。如涉及到安全或质量问题由中标人全权负责。</w:t>
      </w:r>
    </w:p>
    <w:p w14:paraId="1E71AAB5">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项目服务期限：合同签订之日起至2025年12月31日</w:t>
      </w:r>
      <w:r>
        <w:rPr>
          <w:rFonts w:hint="eastAsia" w:ascii="宋体" w:hAnsi="宋体" w:cs="宋体"/>
          <w:color w:val="auto"/>
          <w:sz w:val="24"/>
          <w:highlight w:val="none"/>
        </w:rPr>
        <w:t>。</w:t>
      </w:r>
    </w:p>
    <w:p w14:paraId="22E2A803">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单个项目工期：</w:t>
      </w:r>
      <w:r>
        <w:rPr>
          <w:rFonts w:hint="eastAsia" w:ascii="宋体" w:hAnsi="宋体"/>
          <w:color w:val="auto"/>
          <w:sz w:val="24"/>
          <w:highlight w:val="none"/>
        </w:rPr>
        <w:t>按</w:t>
      </w:r>
      <w:r>
        <w:rPr>
          <w:rFonts w:hint="eastAsia" w:ascii="宋体" w:hAnsi="宋体"/>
          <w:color w:val="auto"/>
          <w:sz w:val="24"/>
          <w:highlight w:val="none"/>
          <w:lang w:eastAsia="zh-CN"/>
        </w:rPr>
        <w:t>采购人</w:t>
      </w:r>
      <w:r>
        <w:rPr>
          <w:rFonts w:hint="eastAsia" w:ascii="宋体" w:hAnsi="宋体"/>
          <w:color w:val="auto"/>
          <w:sz w:val="24"/>
          <w:highlight w:val="none"/>
        </w:rPr>
        <w:t>要求工期</w:t>
      </w:r>
      <w:r>
        <w:rPr>
          <w:rFonts w:hint="eastAsia" w:ascii="宋体" w:hAnsi="宋体" w:cs="宋体"/>
          <w:color w:val="auto"/>
          <w:kern w:val="0"/>
          <w:sz w:val="24"/>
          <w:szCs w:val="24"/>
          <w:highlight w:val="none"/>
        </w:rPr>
        <w:t>。</w:t>
      </w:r>
    </w:p>
    <w:p w14:paraId="73E037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费用</w:t>
      </w:r>
      <w:r>
        <w:rPr>
          <w:rFonts w:hint="eastAsia" w:ascii="宋体" w:hAnsi="宋体" w:cs="宋体"/>
          <w:color w:val="auto"/>
          <w:sz w:val="24"/>
          <w:szCs w:val="24"/>
          <w:highlight w:val="none"/>
          <w:lang w:val="zh-CN"/>
        </w:rPr>
        <w:t>结算</w:t>
      </w:r>
    </w:p>
    <w:p w14:paraId="59D78F58">
      <w:pPr>
        <w:tabs>
          <w:tab w:val="left" w:pos="900"/>
        </w:tabs>
        <w:spacing w:line="42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lang w:val="en-US" w:eastAsia="zh-CN"/>
        </w:rPr>
        <w:t>本项目</w:t>
      </w:r>
      <w:r>
        <w:rPr>
          <w:rFonts w:hint="eastAsia" w:ascii="宋体" w:hAnsi="宋体" w:cs="宋体"/>
          <w:color w:val="auto"/>
          <w:kern w:val="0"/>
          <w:sz w:val="24"/>
          <w:szCs w:val="24"/>
          <w:highlight w:val="none"/>
          <w:lang w:val="en-US" w:eastAsia="zh-CN"/>
        </w:rPr>
        <w:t>基本维护</w:t>
      </w:r>
      <w:r>
        <w:rPr>
          <w:rFonts w:hint="eastAsia" w:ascii="宋体" w:hAnsi="宋体" w:eastAsia="宋体" w:cs="宋体"/>
          <w:color w:val="auto"/>
          <w:kern w:val="0"/>
          <w:sz w:val="24"/>
          <w:szCs w:val="24"/>
          <w:highlight w:val="none"/>
          <w:lang w:val="en-US" w:eastAsia="zh-CN"/>
        </w:rPr>
        <w:t>费采用总价包干，基本维护费付款前中标人须开具6%的增值税专用发票提供给采购方。</w:t>
      </w:r>
    </w:p>
    <w:p w14:paraId="0BA965A7">
      <w:pPr>
        <w:tabs>
          <w:tab w:val="left" w:pos="900"/>
        </w:tabs>
        <w:spacing w:line="42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6.2本项目</w:t>
      </w:r>
      <w:r>
        <w:rPr>
          <w:rFonts w:hint="eastAsia" w:ascii="宋体" w:hAnsi="宋体" w:eastAsia="宋体" w:cs="宋体"/>
          <w:color w:val="auto"/>
          <w:kern w:val="0"/>
          <w:sz w:val="24"/>
          <w:szCs w:val="24"/>
          <w:highlight w:val="none"/>
          <w:lang w:val="en-US" w:eastAsia="zh-CN"/>
        </w:rPr>
        <w:t>在服务期内，如遇</w:t>
      </w:r>
      <w:r>
        <w:rPr>
          <w:rFonts w:hint="eastAsia" w:ascii="宋体" w:hAnsi="宋体" w:cs="宋体"/>
          <w:color w:val="auto"/>
          <w:kern w:val="0"/>
          <w:sz w:val="24"/>
          <w:szCs w:val="24"/>
          <w:highlight w:val="none"/>
          <w:lang w:val="en-US" w:eastAsia="zh-CN"/>
        </w:rPr>
        <w:t>应急</w:t>
      </w:r>
      <w:r>
        <w:rPr>
          <w:rFonts w:hint="eastAsia" w:ascii="宋体" w:hAnsi="宋体" w:eastAsia="宋体" w:cs="宋体"/>
          <w:color w:val="auto"/>
          <w:kern w:val="0"/>
          <w:sz w:val="24"/>
          <w:szCs w:val="24"/>
          <w:highlight w:val="none"/>
          <w:lang w:val="en-US" w:eastAsia="zh-CN"/>
        </w:rPr>
        <w:t>抢（维）修作业，抢（维）修部分的价款，由第三方审计单位审核确定后的工程竣工结算价作为最终结算金额，抢（维）修作业费付款前中标人须开具9%的增值税专用发票提供给采购方。结算原则如下：</w:t>
      </w:r>
    </w:p>
    <w:p w14:paraId="22ADD768">
      <w:pPr>
        <w:tabs>
          <w:tab w:val="left" w:pos="900"/>
          <w:tab w:val="left" w:pos="7959"/>
        </w:tabs>
        <w:spacing w:line="42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（1）工程量：经双方认可的实际工程量。</w:t>
      </w:r>
      <w:r>
        <w:rPr>
          <w:rFonts w:hint="eastAsia" w:ascii="宋体" w:hAnsi="宋体" w:cs="宋体"/>
          <w:color w:val="auto"/>
          <w:kern w:val="0"/>
          <w:sz w:val="24"/>
          <w:szCs w:val="24"/>
          <w:highlight w:val="none"/>
          <w:lang w:val="en-US" w:eastAsia="zh-CN"/>
        </w:rPr>
        <w:tab/>
      </w:r>
    </w:p>
    <w:p w14:paraId="30844B38">
      <w:pPr>
        <w:tabs>
          <w:tab w:val="left" w:pos="900"/>
        </w:tabs>
        <w:spacing w:line="42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（2）人材机：</w:t>
      </w:r>
      <w:r>
        <w:rPr>
          <w:rFonts w:hint="default"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lang w:val="en-US" w:eastAsia="zh-CN"/>
        </w:rPr>
        <w:t>人工费、辅材费用等已包含在</w:t>
      </w:r>
      <w:r>
        <w:rPr>
          <w:rFonts w:hint="eastAsia" w:ascii="宋体" w:hAnsi="宋体" w:cs="宋体"/>
          <w:color w:val="auto"/>
          <w:kern w:val="0"/>
          <w:sz w:val="24"/>
          <w:szCs w:val="24"/>
          <w:highlight w:val="none"/>
          <w:lang w:val="en-US" w:eastAsia="zh-CN"/>
        </w:rPr>
        <w:t>基本维护</w:t>
      </w:r>
      <w:r>
        <w:rPr>
          <w:rFonts w:hint="eastAsia" w:ascii="宋体" w:hAnsi="宋体" w:eastAsia="宋体" w:cs="宋体"/>
          <w:color w:val="auto"/>
          <w:kern w:val="0"/>
          <w:sz w:val="24"/>
          <w:szCs w:val="24"/>
          <w:highlight w:val="none"/>
          <w:lang w:val="en-US" w:eastAsia="zh-CN"/>
        </w:rPr>
        <w:t>费内，最终结算时该部分费用不另行计取。</w:t>
      </w:r>
      <w:r>
        <w:rPr>
          <w:rFonts w:hint="default"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lang w:val="en-US" w:eastAsia="zh-CN"/>
        </w:rPr>
        <w:t>主材价格采用如东造价管理部门发布的指导价格为基准；缺项以南通造价管理部门发布的指导价格为基准；缺指导价的以双方确认的市场信息价为准。</w:t>
      </w:r>
      <w:r>
        <w:rPr>
          <w:rFonts w:hint="default" w:ascii="宋体" w:hAnsi="宋体" w:eastAsia="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lang w:val="en-US" w:eastAsia="zh-CN"/>
        </w:rPr>
        <w:t>机械设备价格按市政工程专业的计价定额计取。</w:t>
      </w:r>
      <w:r>
        <w:rPr>
          <w:rFonts w:hint="eastAsia" w:ascii="宋体" w:hAnsi="宋体" w:eastAsia="宋体" w:cs="宋体"/>
          <w:color w:val="auto"/>
          <w:kern w:val="0"/>
          <w:sz w:val="24"/>
          <w:szCs w:val="24"/>
          <w:highlight w:val="none"/>
          <w:lang w:val="en-US" w:eastAsia="zh-CN"/>
        </w:rPr>
        <w:fldChar w:fldCharType="begin"/>
      </w:r>
      <w:r>
        <w:rPr>
          <w:rFonts w:hint="eastAsia" w:ascii="宋体" w:hAnsi="宋体" w:eastAsia="宋体" w:cs="宋体"/>
          <w:color w:val="auto"/>
          <w:kern w:val="0"/>
          <w:sz w:val="24"/>
          <w:szCs w:val="24"/>
          <w:highlight w:val="none"/>
          <w:lang w:val="en-US" w:eastAsia="zh-CN"/>
        </w:rPr>
        <w:instrText xml:space="preserve"> = 4 \* GB3 \* MERGEFORMAT </w:instrText>
      </w:r>
      <w:r>
        <w:rPr>
          <w:rFonts w:hint="eastAsia" w:ascii="宋体" w:hAnsi="宋体" w:eastAsia="宋体" w:cs="宋体"/>
          <w:color w:val="auto"/>
          <w:kern w:val="0"/>
          <w:sz w:val="24"/>
          <w:szCs w:val="24"/>
          <w:highlight w:val="none"/>
          <w:lang w:val="en-US" w:eastAsia="zh-CN"/>
        </w:rPr>
        <w:fldChar w:fldCharType="separate"/>
      </w:r>
      <w:r>
        <w:rPr>
          <w:color w:val="auto"/>
          <w:highlight w:val="none"/>
        </w:rPr>
        <w:t>④</w:t>
      </w:r>
      <w:r>
        <w:rPr>
          <w:rFonts w:hint="eastAsia" w:ascii="宋体" w:hAnsi="宋体" w:eastAsia="宋体" w:cs="宋体"/>
          <w:color w:val="auto"/>
          <w:kern w:val="0"/>
          <w:sz w:val="24"/>
          <w:szCs w:val="24"/>
          <w:highlight w:val="none"/>
          <w:lang w:val="en-US" w:eastAsia="zh-CN"/>
        </w:rPr>
        <w:fldChar w:fldCharType="end"/>
      </w:r>
      <w:r>
        <w:rPr>
          <w:rFonts w:hint="eastAsia" w:ascii="宋体" w:hAnsi="宋体" w:cs="宋体"/>
          <w:color w:val="auto"/>
          <w:kern w:val="0"/>
          <w:sz w:val="24"/>
          <w:szCs w:val="24"/>
          <w:highlight w:val="none"/>
          <w:lang w:val="en-US" w:eastAsia="zh-CN"/>
        </w:rPr>
        <w:t>本项目涉及的相关取费费率为区间值的，一律按低值计取。</w:t>
      </w:r>
    </w:p>
    <w:p w14:paraId="1F2A15D5">
      <w:pPr>
        <w:spacing w:line="500" w:lineRule="exact"/>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注：如中标单位为小微企业无法开具上述税率的税票,采购人结算时予以扣除税金差额。</w:t>
      </w:r>
    </w:p>
    <w:p w14:paraId="66A88F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7.付款条件</w:t>
      </w:r>
    </w:p>
    <w:p w14:paraId="0D9E92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 合同签订后一个月内，中标人拟派人员及设备配备到位且通过采购人组织的验收后，中标人开具合同价款50%的增值税专用发票，采购人向中标人支付合同价款50%的合同款；</w:t>
      </w:r>
    </w:p>
    <w:p w14:paraId="16902F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 合同结束前一个月内，中标人开具剩余50%的增值税专用发票，采购人于服务期满后一周内向中标人支付剩余50%的合同款。</w:t>
      </w:r>
    </w:p>
    <w:p w14:paraId="6C33C7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若有各类突发的抢修事件，双方另行签订合同，中标人须无条件先进行抢险作业；抢修工作完成，验收合格后，中标人根据实际工作量上报采购人审核，采购人委托第三方审计单位开展结算核定工作，结算价以审计结果为准。</w:t>
      </w:r>
    </w:p>
    <w:p w14:paraId="3B1E8D84">
      <w:pPr>
        <w:spacing w:line="500" w:lineRule="exact"/>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注：如中标单位为小微企业无法开具规定的税票,采购人结算时予以扣除税金差额。</w:t>
      </w:r>
    </w:p>
    <w:p w14:paraId="32A561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其他相关要求</w:t>
      </w:r>
    </w:p>
    <w:p w14:paraId="0AC0CECD">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（1）成交供应商应严格按照规范及采购文件等相关要求组织施工。</w:t>
      </w:r>
    </w:p>
    <w:p w14:paraId="7C2CB943">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施工期间的水、电由成交供应商负责，费用自理。</w:t>
      </w:r>
    </w:p>
    <w:p w14:paraId="5DC16726">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（3）成交供应商施工中必须按时清理施工场地，垃圾必须清理离场。竣工时对施工场所全面打扫，做到地面等均无污染。</w:t>
      </w:r>
    </w:p>
    <w:p w14:paraId="06E440D4">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成交供应商在项目施工中必须严格遵守相关的法规、规范和现场采购人的规定，督促现场施工人员规范施工，采取严格有力的安全防护措施，做好安全防护工作（包括施工现场防护等），确保人身安全，一切安全责任均由成交供应商自负。</w:t>
      </w:r>
    </w:p>
    <w:p w14:paraId="5EA7174F">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kern w:val="1"/>
          <w:sz w:val="24"/>
          <w:highlight w:val="none"/>
        </w:rPr>
        <w:t>服务期内每个</w:t>
      </w:r>
      <w:r>
        <w:rPr>
          <w:rFonts w:hint="eastAsia" w:ascii="宋体" w:hAnsi="宋体" w:cs="宋体"/>
          <w:b w:val="0"/>
          <w:bCs/>
          <w:color w:val="auto"/>
          <w:sz w:val="24"/>
          <w:szCs w:val="24"/>
          <w:highlight w:val="none"/>
          <w:lang w:eastAsia="zh-CN"/>
        </w:rPr>
        <w:t>应急抢修</w:t>
      </w:r>
      <w:r>
        <w:rPr>
          <w:rFonts w:hint="eastAsia" w:ascii="宋体" w:hAnsi="宋体" w:cs="宋体"/>
          <w:b w:val="0"/>
          <w:bCs/>
          <w:color w:val="auto"/>
          <w:sz w:val="24"/>
          <w:szCs w:val="24"/>
          <w:highlight w:val="none"/>
          <w:lang w:val="en-US" w:eastAsia="zh-CN"/>
        </w:rPr>
        <w:t>项目</w:t>
      </w:r>
      <w:r>
        <w:rPr>
          <w:rFonts w:hint="eastAsia" w:ascii="宋体" w:hAnsi="宋体" w:eastAsia="宋体" w:cs="宋体"/>
          <w:color w:val="auto"/>
          <w:kern w:val="1"/>
          <w:sz w:val="24"/>
          <w:highlight w:val="none"/>
        </w:rPr>
        <w:t>结束后由</w:t>
      </w:r>
      <w:r>
        <w:rPr>
          <w:rFonts w:hint="eastAsia" w:ascii="宋体" w:hAnsi="宋体" w:eastAsia="宋体" w:cs="宋体"/>
          <w:color w:val="auto"/>
          <w:kern w:val="1"/>
          <w:sz w:val="24"/>
          <w:highlight w:val="none"/>
          <w:lang w:val="en-US" w:eastAsia="zh-CN"/>
        </w:rPr>
        <w:t>采购人</w:t>
      </w:r>
      <w:r>
        <w:rPr>
          <w:rFonts w:hint="eastAsia" w:ascii="宋体" w:hAnsi="宋体" w:eastAsia="宋体" w:cs="宋体"/>
          <w:color w:val="auto"/>
          <w:kern w:val="1"/>
          <w:sz w:val="24"/>
          <w:highlight w:val="none"/>
        </w:rPr>
        <w:t>按规定组织验收，验收合格后签发验收单，</w:t>
      </w:r>
      <w:r>
        <w:rPr>
          <w:rFonts w:hint="eastAsia" w:ascii="宋体" w:hAnsi="宋体" w:eastAsia="宋体" w:cs="宋体"/>
          <w:b/>
          <w:bCs/>
          <w:color w:val="auto"/>
          <w:kern w:val="1"/>
          <w:sz w:val="24"/>
          <w:highlight w:val="none"/>
          <w:lang w:val="en-US" w:eastAsia="zh-CN"/>
        </w:rPr>
        <w:t>中标单位</w:t>
      </w:r>
      <w:r>
        <w:rPr>
          <w:rFonts w:hint="eastAsia" w:ascii="宋体" w:hAnsi="宋体" w:eastAsia="宋体" w:cs="宋体"/>
          <w:b/>
          <w:bCs/>
          <w:color w:val="auto"/>
          <w:kern w:val="1"/>
          <w:sz w:val="24"/>
          <w:highlight w:val="none"/>
        </w:rPr>
        <w:t>要</w:t>
      </w:r>
      <w:r>
        <w:rPr>
          <w:rFonts w:hint="eastAsia" w:ascii="宋体" w:hAnsi="宋体" w:cs="宋体"/>
          <w:b/>
          <w:bCs/>
          <w:color w:val="auto"/>
          <w:kern w:val="1"/>
          <w:sz w:val="24"/>
          <w:highlight w:val="none"/>
          <w:lang w:val="en-US" w:eastAsia="zh-CN"/>
        </w:rPr>
        <w:t>根据采购人的要求</w:t>
      </w:r>
      <w:r>
        <w:rPr>
          <w:rFonts w:hint="eastAsia" w:ascii="宋体" w:hAnsi="宋体" w:eastAsia="宋体" w:cs="宋体"/>
          <w:b/>
          <w:bCs/>
          <w:color w:val="auto"/>
          <w:kern w:val="1"/>
          <w:sz w:val="24"/>
          <w:highlight w:val="none"/>
        </w:rPr>
        <w:t>出具完整的竣工验收资料。</w:t>
      </w:r>
      <w:r>
        <w:rPr>
          <w:rFonts w:hint="eastAsia" w:ascii="宋体" w:hAnsi="宋体" w:eastAsia="宋体" w:cs="宋体"/>
          <w:color w:val="auto"/>
          <w:kern w:val="1"/>
          <w:sz w:val="24"/>
          <w:highlight w:val="none"/>
        </w:rPr>
        <w:t>如甲乙双方在合同有效期内对本项目质量问题发生争议，以有权鉴定部门出具的鉴定结果为准。</w:t>
      </w:r>
    </w:p>
    <w:p w14:paraId="46916F62">
      <w:pPr>
        <w:spacing w:line="420" w:lineRule="exact"/>
        <w:ind w:firstLine="482" w:firstLineChars="200"/>
        <w:jc w:val="center"/>
        <w:rPr>
          <w:rFonts w:hint="eastAsia" w:ascii="宋体" w:hAnsi="宋体" w:eastAsia="宋体" w:cs="宋体"/>
          <w:b/>
          <w:bCs/>
          <w:color w:val="auto"/>
          <w:sz w:val="30"/>
          <w:szCs w:val="30"/>
          <w:highlight w:val="none"/>
        </w:rPr>
      </w:pPr>
      <w:r>
        <w:rPr>
          <w:rFonts w:hint="eastAsia" w:ascii="宋体" w:hAnsi="宋体" w:eastAsia="宋体" w:cs="宋体"/>
          <w:b/>
          <w:color w:val="auto"/>
          <w:sz w:val="24"/>
          <w:szCs w:val="22"/>
          <w:highlight w:val="none"/>
        </w:rPr>
        <w:br w:type="page"/>
      </w:r>
      <w:r>
        <w:rPr>
          <w:rFonts w:hint="eastAsia" w:ascii="宋体" w:hAnsi="宋体" w:eastAsia="宋体" w:cs="宋体"/>
          <w:b/>
          <w:color w:val="auto"/>
          <w:sz w:val="24"/>
          <w:highlight w:val="none"/>
        </w:rPr>
        <w:t xml:space="preserve"> </w:t>
      </w:r>
      <w:r>
        <w:rPr>
          <w:rFonts w:hint="eastAsia" w:ascii="宋体" w:hAnsi="宋体" w:eastAsia="宋体" w:cs="宋体"/>
          <w:b/>
          <w:bCs/>
          <w:color w:val="auto"/>
          <w:sz w:val="30"/>
          <w:szCs w:val="30"/>
          <w:highlight w:val="none"/>
        </w:rPr>
        <w:t>第三部分   投标须知</w:t>
      </w:r>
    </w:p>
    <w:p w14:paraId="0957CE29">
      <w:pPr>
        <w:spacing w:line="440" w:lineRule="exact"/>
        <w:ind w:firstLine="357" w:firstLineChars="148"/>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 </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说明</w:t>
      </w:r>
    </w:p>
    <w:p w14:paraId="0632FD06">
      <w:pPr>
        <w:numPr>
          <w:ilvl w:val="0"/>
          <w:numId w:val="2"/>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本采购文件中所称的“采购人”为</w:t>
      </w:r>
      <w:r>
        <w:rPr>
          <w:rFonts w:hint="eastAsia" w:ascii="宋体" w:hAnsi="宋体" w:cs="宋体"/>
          <w:color w:val="auto"/>
          <w:sz w:val="24"/>
          <w:highlight w:val="none"/>
          <w:lang w:eastAsia="zh-CN"/>
        </w:rPr>
        <w:t>江苏东能天然气管网有限公司</w:t>
      </w:r>
      <w:r>
        <w:rPr>
          <w:rFonts w:hint="eastAsia" w:ascii="宋体" w:hAnsi="宋体" w:eastAsia="宋体" w:cs="宋体"/>
          <w:color w:val="auto"/>
          <w:sz w:val="24"/>
          <w:highlight w:val="none"/>
        </w:rPr>
        <w:t xml:space="preserve"> ，“投标人”为本项目的供应商，“询价小组”为本项目评标组织，“成交供应商”为本项目的中标供应商。</w:t>
      </w:r>
    </w:p>
    <w:p w14:paraId="26027D71">
      <w:pPr>
        <w:numPr>
          <w:ilvl w:val="0"/>
          <w:numId w:val="0"/>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2.本采购文件仅适用于本次询价采购，解释权归采购方所有。</w:t>
      </w:r>
    </w:p>
    <w:p w14:paraId="48CB803B">
      <w:pPr>
        <w:spacing w:line="440" w:lineRule="exact"/>
        <w:ind w:firstLine="560" w:firstLineChars="2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3.</w:t>
      </w:r>
      <w:r>
        <w:rPr>
          <w:rFonts w:hint="eastAsia" w:ascii="宋体" w:hAnsi="宋体" w:eastAsia="宋体" w:cs="宋体"/>
          <w:color w:val="auto"/>
          <w:sz w:val="24"/>
          <w:highlight w:val="none"/>
        </w:rPr>
        <w:t>投标人不得在成交后将成交项目转包（或分包）给其它企业或自然人。</w:t>
      </w:r>
    </w:p>
    <w:p w14:paraId="613F582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.开标程序：</w:t>
      </w:r>
    </w:p>
    <w:p w14:paraId="6BFFEF10">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(1）公布投标人名称；</w:t>
      </w:r>
    </w:p>
    <w:p w14:paraId="0F6E8B3E">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(2）投标人解密其投标文件；</w:t>
      </w:r>
    </w:p>
    <w:p w14:paraId="7FC389E1">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(3）采购人解密并导入投标文件；</w:t>
      </w:r>
    </w:p>
    <w:p w14:paraId="67BE4235">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(4）开标结束。</w:t>
      </w:r>
    </w:p>
    <w:p w14:paraId="7B29F629">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.解密时间：同投标截止时间（投标人解密限定在开标截止时间后</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十分钟内完成）。</w:t>
      </w:r>
    </w:p>
    <w:p w14:paraId="3F55BDAE">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.评标委员会的组建：评标委员会构成：3人。</w:t>
      </w:r>
    </w:p>
    <w:p w14:paraId="6BB6F058">
      <w:pPr>
        <w:spacing w:line="440" w:lineRule="exact"/>
        <w:ind w:firstLine="307" w:firstLineChars="12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.异议提出的时间：公示期内。</w:t>
      </w:r>
    </w:p>
    <w:p w14:paraId="453834A8">
      <w:pPr>
        <w:spacing w:line="440" w:lineRule="exact"/>
        <w:ind w:firstLine="357" w:firstLineChars="148"/>
        <w:rPr>
          <w:rFonts w:hint="eastAsia" w:ascii="宋体" w:hAnsi="宋体" w:eastAsia="宋体" w:cs="宋体"/>
          <w:color w:val="auto"/>
          <w:sz w:val="24"/>
          <w:highlight w:val="none"/>
        </w:rPr>
      </w:pPr>
      <w:r>
        <w:rPr>
          <w:rFonts w:hint="eastAsia" w:ascii="宋体" w:hAnsi="宋体" w:eastAsia="宋体" w:cs="宋体"/>
          <w:b/>
          <w:color w:val="auto"/>
          <w:sz w:val="24"/>
          <w:highlight w:val="none"/>
        </w:rPr>
        <w:t>二</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投标人资格要求</w:t>
      </w:r>
    </w:p>
    <w:p w14:paraId="785BBC84">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详见采购公告</w:t>
      </w:r>
    </w:p>
    <w:p w14:paraId="719DC126">
      <w:pPr>
        <w:spacing w:line="440" w:lineRule="exact"/>
        <w:ind w:firstLine="361" w:firstLineChars="15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询价采购程序及成交原则</w:t>
      </w:r>
    </w:p>
    <w:p w14:paraId="37BA5B13">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或法定代表授权委托人在投标截止时间前到采购方指定地点递交投标文件，参加本项目的投标报价。</w:t>
      </w:r>
    </w:p>
    <w:p w14:paraId="0433AF2F">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2.询价小组根据采购文件要求对投标人进行资格性审查，审查主要内容包括：</w:t>
      </w:r>
    </w:p>
    <w:p w14:paraId="150C1C6D">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（1）投标文件标记情况；</w:t>
      </w:r>
    </w:p>
    <w:p w14:paraId="4DE7A4F9">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）投标人及有关证明资料的完整性、真实性。资格性审查未通过的投标人作无效投标处理。</w:t>
      </w:r>
    </w:p>
    <w:p w14:paraId="5B122BE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3.询价小组对投标人进行符合性审查，审查主要内容包括：</w:t>
      </w:r>
    </w:p>
    <w:p w14:paraId="3AE1DC4F">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（1）投标文件的有效性和完整性；</w:t>
      </w:r>
    </w:p>
    <w:p w14:paraId="47260D2A">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（2）投标人和投标文件是否对采购文件作出实质性响应。符合性审查未通过的投标人作无效投标处理。</w:t>
      </w:r>
    </w:p>
    <w:p w14:paraId="1EB2965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4.询价小组宣布合格投标人名单。合格投标人对投标项目作出的报价为有效投标报价。</w:t>
      </w:r>
    </w:p>
    <w:p w14:paraId="7CBC3801">
      <w:pPr>
        <w:spacing w:line="420" w:lineRule="exact"/>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5.询价小组根据《政府采购法》规定的符合采购需求、质量和服务相等且报价最低的原则，从合格投标人中确定成交供应商。</w:t>
      </w:r>
      <w:r>
        <w:rPr>
          <w:rFonts w:hint="eastAsia" w:ascii="宋体" w:hAnsi="宋体" w:cs="宋体"/>
          <w:b/>
          <w:color w:val="auto"/>
          <w:sz w:val="24"/>
          <w:highlight w:val="none"/>
          <w:lang w:val="en-US" w:eastAsia="zh-CN"/>
        </w:rPr>
        <w:t>若最低报价相同时，采用抽签的方式确定成交供应商。</w:t>
      </w:r>
    </w:p>
    <w:p w14:paraId="761660FB">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6.成交供应商经公示无异议后，采购人向成交供应商签发《中标通知书》。</w:t>
      </w:r>
    </w:p>
    <w:p w14:paraId="6B0029C6">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7.成交供应商按照《中标通知书》的规定与采购人签订采购合同。</w:t>
      </w:r>
    </w:p>
    <w:p w14:paraId="164E5DBE">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rPr>
        <w:t>无效投标及废标情形</w:t>
      </w:r>
    </w:p>
    <w:p w14:paraId="7625AE22">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1.符合下列情形之一者，投标人投标无效：</w:t>
      </w:r>
    </w:p>
    <w:p w14:paraId="5868D5DC">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不见面开标系统”规定的时间内未成功解密电子投标文件的。</w:t>
      </w:r>
    </w:p>
    <w:p w14:paraId="1AC3B03E">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）未完整上传响应文件电子文档的,或上传的文件打不开的。</w:t>
      </w:r>
    </w:p>
    <w:p w14:paraId="0A6C43D2">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）未按照</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文件规定要求签署、盖章的；投标文件未按规定的格式、内容和要求编制填写、投标文件字迹潦草、模糊、无法辩认的。</w:t>
      </w:r>
    </w:p>
    <w:p w14:paraId="07B157A1">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）同一</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提交两个（含两个）以上不同的投标报价的。</w:t>
      </w:r>
    </w:p>
    <w:p w14:paraId="0B4D9DE5">
      <w:pPr>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（5）投标报价超过</w:t>
      </w: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14:paraId="7480C1AA">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）未通过符合性检查的。</w:t>
      </w:r>
    </w:p>
    <w:p w14:paraId="60A7D603">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）投标人提供虚假、伪造、过期资料的。</w:t>
      </w:r>
    </w:p>
    <w:p w14:paraId="09ABADBE">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报价资料漏项、字迹模糊，无法辩认的。</w:t>
      </w:r>
    </w:p>
    <w:p w14:paraId="5A368FEE">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投标文件含有采购人不能接受的附加条件的。</w:t>
      </w:r>
    </w:p>
    <w:p w14:paraId="0FEE1C61">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投标文件提出了不能满足本采购文件要求或采购人不能接受的工程验收、计量、价款结算支付办法</w:t>
      </w:r>
      <w:r>
        <w:rPr>
          <w:rFonts w:hint="eastAsia" w:ascii="宋体" w:hAnsi="宋体" w:eastAsia="宋体" w:cs="宋体"/>
          <w:color w:val="auto"/>
          <w:sz w:val="24"/>
          <w:highlight w:val="none"/>
          <w:lang w:eastAsia="zh-CN"/>
        </w:rPr>
        <w:t>。</w:t>
      </w:r>
    </w:p>
    <w:p w14:paraId="01C3F0AC">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投标文件未按照</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要求加盖电子签章或红色实物公章。</w:t>
      </w:r>
    </w:p>
    <w:p w14:paraId="409E1BE5">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）不同的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投标文件制作机器码、文件创建标识码一致的。</w:t>
      </w:r>
    </w:p>
    <w:p w14:paraId="5EDA369F">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）其他法律、法规及本</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规定的属无效投标的情形。</w:t>
      </w:r>
    </w:p>
    <w:p w14:paraId="4E58EFE6">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系统报价与开标一览表报价不一致的</w:t>
      </w:r>
      <w:r>
        <w:rPr>
          <w:rFonts w:hint="eastAsia" w:ascii="宋体" w:hAnsi="宋体" w:eastAsia="宋体" w:cs="宋体"/>
          <w:color w:val="auto"/>
          <w:sz w:val="24"/>
          <w:highlight w:val="none"/>
        </w:rPr>
        <w:t>；</w:t>
      </w:r>
    </w:p>
    <w:p w14:paraId="06402946">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）投标文件资料不全或内容偏离本采购文件规定，谈判小组认为未对采购文件作出实质性响应的；</w:t>
      </w:r>
    </w:p>
    <w:p w14:paraId="25353232">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2.符合下列情形之一者，本采购项目废标：</w:t>
      </w:r>
    </w:p>
    <w:p w14:paraId="248CAFE5">
      <w:pPr>
        <w:spacing w:line="42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（1）经询价小组资格性和符合性审查，合格投标人不足三家的；</w:t>
      </w:r>
    </w:p>
    <w:p w14:paraId="0443E4D4">
      <w:pPr>
        <w:spacing w:line="42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（2）所有合格投标人的报价均超过采购单位</w:t>
      </w:r>
      <w:r>
        <w:rPr>
          <w:rFonts w:hint="eastAsia" w:ascii="宋体" w:hAnsi="宋体" w:eastAsia="宋体" w:cs="宋体"/>
          <w:color w:val="auto"/>
          <w:sz w:val="24"/>
          <w:highlight w:val="none"/>
          <w:lang w:val="en-US" w:eastAsia="zh-CN"/>
        </w:rPr>
        <w:t>最高限价</w:t>
      </w:r>
      <w:r>
        <w:rPr>
          <w:rFonts w:hint="eastAsia" w:ascii="宋体" w:hAnsi="宋体" w:eastAsia="宋体" w:cs="宋体"/>
          <w:color w:val="auto"/>
          <w:sz w:val="24"/>
          <w:highlight w:val="none"/>
        </w:rPr>
        <w:t>的；</w:t>
      </w:r>
    </w:p>
    <w:p w14:paraId="24BB0983">
      <w:pPr>
        <w:widowControl/>
        <w:spacing w:line="42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kern w:val="0"/>
          <w:sz w:val="24"/>
          <w:highlight w:val="none"/>
        </w:rPr>
        <w:t>出现影响采购公正的违法、违规行为的；</w:t>
      </w:r>
    </w:p>
    <w:p w14:paraId="52B11498">
      <w:pPr>
        <w:widowControl/>
        <w:spacing w:line="42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rPr>
        <w:t>因重大变故，采购任务取消的。</w:t>
      </w:r>
    </w:p>
    <w:p w14:paraId="5D672966">
      <w:pPr>
        <w:spacing w:line="420" w:lineRule="exact"/>
        <w:ind w:firstLine="357" w:firstLineChars="148"/>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报价</w:t>
      </w:r>
      <w:r>
        <w:rPr>
          <w:rFonts w:hint="eastAsia" w:ascii="宋体" w:hAnsi="宋体" w:cs="宋体"/>
          <w:b/>
          <w:color w:val="auto"/>
          <w:sz w:val="24"/>
          <w:highlight w:val="none"/>
          <w:lang w:val="en-US" w:eastAsia="zh-CN"/>
        </w:rPr>
        <w:t>方式</w:t>
      </w:r>
    </w:p>
    <w:p w14:paraId="67007F11">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b/>
          <w:color w:val="auto"/>
          <w:sz w:val="24"/>
          <w:highlight w:val="none"/>
          <w:lang w:val="en-US" w:eastAsia="zh-CN"/>
        </w:rPr>
        <w:t>.</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或法定代表授权委托人必须按时到采购方指定地点提交投标文件。投标人法定代表授权委托人在询价过程中签署的文件、资料均作为投标文件的组成部分，具有法律效力。</w:t>
      </w:r>
    </w:p>
    <w:p w14:paraId="7E1A5495">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.投标文件和投标人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或法定代表授权委托人签署的文件、资料的有效期为60个日历日。</w:t>
      </w:r>
    </w:p>
    <w:p w14:paraId="22077A6C">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投标报价包括清单的全部内容，且为最终报价。</w:t>
      </w:r>
    </w:p>
    <w:p w14:paraId="09A41D00">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.本项目为一个完整标的，询价小组不接受有选择性、不完整或不正确的报价。</w:t>
      </w:r>
    </w:p>
    <w:p w14:paraId="030E1287">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.报价应包括完成本项目</w:t>
      </w:r>
      <w:r>
        <w:rPr>
          <w:rFonts w:hint="eastAsia" w:ascii="宋体" w:hAnsi="宋体" w:cs="宋体"/>
          <w:color w:val="auto"/>
          <w:kern w:val="2"/>
          <w:sz w:val="24"/>
          <w:szCs w:val="20"/>
          <w:highlight w:val="none"/>
          <w:lang w:val="en-US" w:eastAsia="zh-CN"/>
        </w:rPr>
        <w:t>所有</w:t>
      </w:r>
      <w:r>
        <w:rPr>
          <w:rFonts w:hint="eastAsia" w:ascii="宋体" w:hAnsi="宋体" w:cs="宋体"/>
          <w:color w:val="auto"/>
          <w:kern w:val="2"/>
          <w:sz w:val="24"/>
          <w:szCs w:val="20"/>
          <w:highlight w:val="none"/>
        </w:rPr>
        <w:t>内容所必须的</w:t>
      </w:r>
      <w:r>
        <w:rPr>
          <w:rFonts w:hint="eastAsia" w:ascii="宋体" w:hAnsi="宋体" w:cs="宋体"/>
          <w:b w:val="0"/>
          <w:bCs w:val="0"/>
          <w:color w:val="auto"/>
          <w:sz w:val="24"/>
          <w:highlight w:val="none"/>
        </w:rPr>
        <w:t>材料费、人工费、机械费、利润、管理费、税金、规费、风险费以及完成相应工作内容的措施项目费、安全（含保险费）及防护费用、</w:t>
      </w:r>
      <w:r>
        <w:rPr>
          <w:rFonts w:hint="eastAsia" w:ascii="宋体" w:hAnsi="宋体" w:eastAsia="宋体" w:cs="宋体"/>
          <w:b w:val="0"/>
          <w:bCs w:val="0"/>
          <w:color w:val="auto"/>
          <w:sz w:val="24"/>
          <w:highlight w:val="none"/>
        </w:rPr>
        <w:t>施工现场清理及垃圾清运费用等</w:t>
      </w:r>
      <w:r>
        <w:rPr>
          <w:rFonts w:hint="eastAsia" w:ascii="宋体" w:hAnsi="宋体" w:cs="宋体"/>
          <w:b w:val="0"/>
          <w:bCs w:val="0"/>
          <w:color w:val="auto"/>
          <w:sz w:val="24"/>
          <w:highlight w:val="none"/>
        </w:rPr>
        <w:t>的全部费用</w:t>
      </w:r>
      <w:r>
        <w:rPr>
          <w:rFonts w:hint="eastAsia" w:ascii="宋体" w:hAnsi="宋体" w:cs="宋体"/>
          <w:b w:val="0"/>
          <w:bCs w:val="0"/>
          <w:color w:val="auto"/>
          <w:kern w:val="2"/>
          <w:sz w:val="24"/>
          <w:szCs w:val="20"/>
          <w:highlight w:val="none"/>
        </w:rPr>
        <w:t>。</w:t>
      </w:r>
      <w:r>
        <w:rPr>
          <w:rFonts w:hint="eastAsia" w:ascii="宋体" w:hAnsi="宋体" w:cs="宋体"/>
          <w:color w:val="auto"/>
          <w:kern w:val="2"/>
          <w:sz w:val="24"/>
          <w:szCs w:val="20"/>
          <w:highlight w:val="none"/>
        </w:rPr>
        <w:t>同时</w:t>
      </w:r>
      <w:r>
        <w:rPr>
          <w:rFonts w:hint="eastAsia" w:ascii="宋体" w:hAnsi="宋体" w:cs="宋体"/>
          <w:color w:val="auto"/>
          <w:kern w:val="2"/>
          <w:sz w:val="24"/>
          <w:highlight w:val="none"/>
        </w:rPr>
        <w:t>，报价也应包含合同履行过程中可能发生的一切风险</w:t>
      </w:r>
      <w:r>
        <w:rPr>
          <w:rFonts w:hint="eastAsia" w:ascii="宋体" w:hAnsi="宋体" w:eastAsia="宋体" w:cs="宋体"/>
          <w:color w:val="auto"/>
          <w:sz w:val="24"/>
          <w:highlight w:val="none"/>
        </w:rPr>
        <w:t>。</w:t>
      </w:r>
    </w:p>
    <w:p w14:paraId="11914667">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.报价应书写端正、字迹清楚、不得涂改（涂改无效）。询价小组有权将未按规定填写的报价单视为无效报价单。</w:t>
      </w:r>
    </w:p>
    <w:p w14:paraId="7976FDD2">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投标要求</w:t>
      </w:r>
    </w:p>
    <w:p w14:paraId="149CB185">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1.投标文件：投标人必须按照本采购文件要求制作投标文件，投标文件内容见“第四部分  投标文件格式”。</w:t>
      </w:r>
    </w:p>
    <w:p w14:paraId="12C5B859">
      <w:pPr>
        <w:spacing w:line="500" w:lineRule="exact"/>
        <w:ind w:firstLine="480" w:firstLineChars="200"/>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.投标（询价）保证金：</w:t>
      </w:r>
      <w:r>
        <w:rPr>
          <w:rFonts w:hint="eastAsia" w:ascii="宋体" w:hAnsi="宋体" w:eastAsia="宋体" w:cs="宋体"/>
          <w:b/>
          <w:color w:val="auto"/>
          <w:sz w:val="24"/>
          <w:highlight w:val="none"/>
        </w:rPr>
        <w:t>本工程</w:t>
      </w:r>
      <w:r>
        <w:rPr>
          <w:rFonts w:hint="eastAsia" w:ascii="宋体" w:hAnsi="宋体" w:eastAsia="宋体" w:cs="宋体"/>
          <w:b/>
          <w:color w:val="auto"/>
          <w:sz w:val="24"/>
          <w:highlight w:val="none"/>
          <w:lang w:val="en-US" w:eastAsia="zh-CN"/>
        </w:rPr>
        <w:t>无需缴纳投标保证金。</w:t>
      </w:r>
    </w:p>
    <w:p w14:paraId="435187E0">
      <w:pPr>
        <w:spacing w:line="420" w:lineRule="exact"/>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szCs w:val="24"/>
          <w:highlight w:val="none"/>
        </w:rPr>
        <w:t>投标文件递交地点：“</w:t>
      </w:r>
      <w:r>
        <w:rPr>
          <w:rFonts w:hint="eastAsia" w:ascii="宋体" w:hAnsi="宋体" w:eastAsia="宋体" w:cs="宋体"/>
          <w:b w:val="0"/>
          <w:bCs w:val="0"/>
          <w:color w:val="auto"/>
          <w:sz w:val="24"/>
          <w:szCs w:val="24"/>
          <w:highlight w:val="none"/>
          <w:lang w:eastAsia="zh-CN"/>
        </w:rPr>
        <w:t>http://www.rudong.net/</w:t>
      </w:r>
      <w:r>
        <w:rPr>
          <w:rFonts w:hint="eastAsia" w:ascii="宋体" w:hAnsi="宋体" w:eastAsia="宋体" w:cs="宋体"/>
          <w:b w:val="0"/>
          <w:bCs w:val="0"/>
          <w:color w:val="auto"/>
          <w:sz w:val="24"/>
          <w:szCs w:val="24"/>
          <w:highlight w:val="none"/>
        </w:rPr>
        <w:t>”（开评标全过程中，各投标人参与远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p>
    <w:p w14:paraId="2582E464">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七</w:t>
      </w:r>
      <w:r>
        <w:rPr>
          <w:rFonts w:hint="eastAsia" w:ascii="宋体" w:hAnsi="宋体" w:eastAsia="宋体" w:cs="宋体"/>
          <w:b/>
          <w:color w:val="auto"/>
          <w:sz w:val="24"/>
          <w:highlight w:val="none"/>
        </w:rPr>
        <w:t>、验收及付款方式</w:t>
      </w:r>
    </w:p>
    <w:p w14:paraId="5B3D0EBD">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w:t>
      </w:r>
      <w:r>
        <w:rPr>
          <w:rFonts w:hint="eastAsia" w:ascii="宋体" w:hAnsi="宋体" w:eastAsia="宋体" w:cs="宋体"/>
          <w:color w:val="auto"/>
          <w:kern w:val="1"/>
          <w:sz w:val="24"/>
          <w:highlight w:val="none"/>
        </w:rPr>
        <w:t>服务期内每个</w:t>
      </w:r>
      <w:r>
        <w:rPr>
          <w:rFonts w:hint="eastAsia" w:ascii="宋体" w:hAnsi="宋体" w:cs="宋体"/>
          <w:b w:val="0"/>
          <w:bCs/>
          <w:color w:val="auto"/>
          <w:sz w:val="24"/>
          <w:szCs w:val="24"/>
          <w:highlight w:val="none"/>
          <w:lang w:eastAsia="zh-CN"/>
        </w:rPr>
        <w:t>应急抢修</w:t>
      </w:r>
      <w:r>
        <w:rPr>
          <w:rFonts w:hint="eastAsia" w:ascii="宋体" w:hAnsi="宋体" w:cs="宋体"/>
          <w:b w:val="0"/>
          <w:bCs/>
          <w:color w:val="auto"/>
          <w:sz w:val="24"/>
          <w:szCs w:val="24"/>
          <w:highlight w:val="none"/>
          <w:lang w:val="en-US" w:eastAsia="zh-CN"/>
        </w:rPr>
        <w:t>项目</w:t>
      </w:r>
      <w:r>
        <w:rPr>
          <w:rFonts w:hint="eastAsia" w:ascii="宋体" w:hAnsi="宋体" w:eastAsia="宋体" w:cs="宋体"/>
          <w:color w:val="auto"/>
          <w:kern w:val="1"/>
          <w:sz w:val="24"/>
          <w:highlight w:val="none"/>
        </w:rPr>
        <w:t>结束后由</w:t>
      </w:r>
      <w:r>
        <w:rPr>
          <w:rFonts w:hint="eastAsia" w:ascii="宋体" w:hAnsi="宋体" w:eastAsia="宋体" w:cs="宋体"/>
          <w:color w:val="auto"/>
          <w:kern w:val="1"/>
          <w:sz w:val="24"/>
          <w:highlight w:val="none"/>
          <w:lang w:val="en-US" w:eastAsia="zh-CN"/>
        </w:rPr>
        <w:t>采购人</w:t>
      </w:r>
      <w:r>
        <w:rPr>
          <w:rFonts w:hint="eastAsia" w:ascii="宋体" w:hAnsi="宋体" w:eastAsia="宋体" w:cs="宋体"/>
          <w:color w:val="auto"/>
          <w:kern w:val="1"/>
          <w:sz w:val="24"/>
          <w:highlight w:val="none"/>
        </w:rPr>
        <w:t>按规定组织验收，验收合格后签发验收单，</w:t>
      </w:r>
      <w:r>
        <w:rPr>
          <w:rFonts w:hint="eastAsia" w:ascii="宋体" w:hAnsi="宋体" w:eastAsia="宋体" w:cs="宋体"/>
          <w:b/>
          <w:bCs/>
          <w:color w:val="auto"/>
          <w:kern w:val="1"/>
          <w:sz w:val="24"/>
          <w:highlight w:val="none"/>
          <w:lang w:val="en-US" w:eastAsia="zh-CN"/>
        </w:rPr>
        <w:t>中标单位</w:t>
      </w:r>
      <w:r>
        <w:rPr>
          <w:rFonts w:hint="eastAsia" w:ascii="宋体" w:hAnsi="宋体" w:eastAsia="宋体" w:cs="宋体"/>
          <w:b/>
          <w:bCs/>
          <w:color w:val="auto"/>
          <w:kern w:val="1"/>
          <w:sz w:val="24"/>
          <w:highlight w:val="none"/>
        </w:rPr>
        <w:t>要</w:t>
      </w:r>
      <w:r>
        <w:rPr>
          <w:rFonts w:hint="eastAsia" w:ascii="宋体" w:hAnsi="宋体" w:cs="宋体"/>
          <w:b/>
          <w:bCs/>
          <w:color w:val="auto"/>
          <w:kern w:val="1"/>
          <w:sz w:val="24"/>
          <w:highlight w:val="none"/>
          <w:lang w:val="en-US" w:eastAsia="zh-CN"/>
        </w:rPr>
        <w:t>根据采购人的要求</w:t>
      </w:r>
      <w:r>
        <w:rPr>
          <w:rFonts w:hint="eastAsia" w:ascii="宋体" w:hAnsi="宋体" w:eastAsia="宋体" w:cs="宋体"/>
          <w:b/>
          <w:bCs/>
          <w:color w:val="auto"/>
          <w:kern w:val="1"/>
          <w:sz w:val="24"/>
          <w:highlight w:val="none"/>
        </w:rPr>
        <w:t>出具完整的竣工验收资料。</w:t>
      </w:r>
      <w:r>
        <w:rPr>
          <w:rFonts w:hint="eastAsia" w:ascii="宋体" w:hAnsi="宋体" w:eastAsia="宋体" w:cs="宋体"/>
          <w:color w:val="auto"/>
          <w:kern w:val="1"/>
          <w:sz w:val="24"/>
          <w:highlight w:val="none"/>
        </w:rPr>
        <w:t>如甲乙双方在合同有效期内对本项目质量问题发生争议，以有权鉴定部门出具的鉴定结果为准。</w:t>
      </w:r>
    </w:p>
    <w:p w14:paraId="550B3893">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2.付款：</w:t>
      </w:r>
    </w:p>
    <w:p w14:paraId="21719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 合同签订后一个月内，中标人拟派人员及设备配备到位且通过采购人组织的验收后，中标人开具合同价款50%的增值税专用发票，采购人向中标人支付合同价款50%的合同款；</w:t>
      </w:r>
    </w:p>
    <w:p w14:paraId="58E3FE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 合同结束前一个月内，中标人开具剩余50%的增值税专用发票，采购人于服务期满后一周内向中标人支付剩余50%的合同款。</w:t>
      </w:r>
    </w:p>
    <w:p w14:paraId="7C281D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若有各类突发的抢修事件，双方另行签订合同，中标人须无条件先进行抢险作业；抢修工作完成，验收合格后，中标人根据实际工作量上报采购人审核，采购人委托第三方审计单位开展结算核定工作，结算价以审计结果为准。</w:t>
      </w:r>
    </w:p>
    <w:p w14:paraId="32DEE315">
      <w:pPr>
        <w:spacing w:line="500" w:lineRule="exact"/>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注：如中标单位为小微企业无法开具规定的税票,采购人结算时予以扣除税金差额。</w:t>
      </w:r>
    </w:p>
    <w:p w14:paraId="6CD4E517">
      <w:pPr>
        <w:spacing w:line="42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八</w:t>
      </w:r>
      <w:r>
        <w:rPr>
          <w:rFonts w:hint="eastAsia" w:ascii="宋体" w:hAnsi="宋体" w:eastAsia="宋体" w:cs="宋体"/>
          <w:b/>
          <w:color w:val="auto"/>
          <w:sz w:val="24"/>
          <w:highlight w:val="none"/>
        </w:rPr>
        <w:t>、其它说明</w:t>
      </w:r>
    </w:p>
    <w:p w14:paraId="257AB134">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1.无论本次询价采购的过程和结果如何，投标人自行承担所有与本次采购有关的全部费用。</w:t>
      </w:r>
    </w:p>
    <w:p w14:paraId="440C181E">
      <w:pPr>
        <w:spacing w:line="420" w:lineRule="exact"/>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color w:val="auto"/>
          <w:sz w:val="24"/>
          <w:highlight w:val="none"/>
          <w:lang w:val="zh-CN"/>
        </w:rPr>
        <w:t>.投标人如对本采购</w:t>
      </w:r>
      <w:r>
        <w:rPr>
          <w:rFonts w:hint="eastAsia" w:ascii="宋体" w:hAnsi="宋体" w:eastAsia="宋体" w:cs="宋体"/>
          <w:color w:val="auto"/>
          <w:sz w:val="24"/>
          <w:highlight w:val="none"/>
        </w:rPr>
        <w:t>文件中的需求有疑问或不明之处，可与采购人联系，采购人对采购项目需求有解释权。</w:t>
      </w:r>
    </w:p>
    <w:p w14:paraId="3EC4BE3D">
      <w:pP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投标人或中标供应商有下列情形之一的，按本采购文件及《政府采购法》等相关法律法规给予处罚：①在采购过程中，投标人有违法违规行为的；②投标人在投标有效期内撤回投标的；③中标供应商放弃中标资格的；④中标供应商不按规定签定合同的；⑤投标人或中标供应商有其他违反本采购文件及《政府采购法》等相关法律法规的行为的。</w:t>
      </w:r>
    </w:p>
    <w:p w14:paraId="0DA2CCA1">
      <w:pPr>
        <w:spacing w:line="420" w:lineRule="exact"/>
        <w:ind w:firstLine="470" w:firstLineChars="196"/>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.采购方不解释落标原因，不退还投标文件。</w:t>
      </w:r>
    </w:p>
    <w:p w14:paraId="44D0930A">
      <w:pPr>
        <w:spacing w:line="4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第四部分  投标文件格式</w:t>
      </w:r>
    </w:p>
    <w:p w14:paraId="59BFEAA9">
      <w:pPr>
        <w:spacing w:line="420" w:lineRule="exact"/>
        <w:ind w:left="54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一.投标文件的数量、制作及密封</w:t>
      </w:r>
    </w:p>
    <w:p w14:paraId="621DB7C3">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1.投标文件分为资审文件和经济标文件两个部分。</w:t>
      </w:r>
    </w:p>
    <w:p w14:paraId="3F95D77D">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2.各投标单位须按采购文件要求将</w:t>
      </w:r>
      <w:r>
        <w:rPr>
          <w:rFonts w:hint="eastAsia" w:ascii="宋体" w:hAnsi="宋体" w:eastAsia="宋体" w:cs="宋体"/>
          <w:b/>
          <w:bCs/>
          <w:color w:val="auto"/>
          <w:sz w:val="24"/>
          <w:highlight w:val="none"/>
        </w:rPr>
        <w:t>加盖投标单位红色实物公章</w:t>
      </w:r>
      <w:r>
        <w:rPr>
          <w:rFonts w:hint="eastAsia" w:ascii="宋体" w:hAnsi="宋体" w:eastAsia="宋体" w:cs="宋体"/>
          <w:b/>
          <w:bCs/>
          <w:color w:val="auto"/>
          <w:sz w:val="24"/>
          <w:highlight w:val="none"/>
          <w:lang w:val="en-US" w:eastAsia="zh-CN"/>
        </w:rPr>
        <w:t>或电子签章</w:t>
      </w:r>
      <w:r>
        <w:rPr>
          <w:rFonts w:hint="eastAsia" w:ascii="宋体" w:hAnsi="宋体" w:eastAsia="宋体" w:cs="宋体"/>
          <w:color w:val="auto"/>
          <w:sz w:val="24"/>
          <w:highlight w:val="none"/>
        </w:rPr>
        <w:t>的“资审文件”的组成文件上传至“资审文件”内，将按采购文件要求</w:t>
      </w:r>
      <w:r>
        <w:rPr>
          <w:rFonts w:hint="eastAsia" w:ascii="宋体" w:hAnsi="宋体" w:eastAsia="宋体" w:cs="宋体"/>
          <w:b/>
          <w:bCs/>
          <w:color w:val="auto"/>
          <w:sz w:val="24"/>
          <w:highlight w:val="none"/>
        </w:rPr>
        <w:t>加盖投标单位红色实物公章</w:t>
      </w:r>
      <w:r>
        <w:rPr>
          <w:rFonts w:hint="eastAsia" w:ascii="宋体" w:hAnsi="宋体" w:eastAsia="宋体" w:cs="宋体"/>
          <w:b/>
          <w:bCs/>
          <w:color w:val="auto"/>
          <w:sz w:val="24"/>
          <w:highlight w:val="none"/>
          <w:lang w:val="en-US" w:eastAsia="zh-CN"/>
        </w:rPr>
        <w:t>或电子签章</w:t>
      </w:r>
      <w:r>
        <w:rPr>
          <w:rFonts w:hint="eastAsia" w:ascii="宋体" w:hAnsi="宋体" w:eastAsia="宋体" w:cs="宋体"/>
          <w:color w:val="auto"/>
          <w:sz w:val="24"/>
          <w:highlight w:val="none"/>
        </w:rPr>
        <w:t>的“经济标文件”的组成文件上传至“经济标文件”内。</w:t>
      </w:r>
    </w:p>
    <w:p w14:paraId="30AC708D">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3.投标文件内容</w:t>
      </w:r>
    </w:p>
    <w:p w14:paraId="0E9370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投标文件（A资审文件和B经济标文件）必须按照以下格式制作（采购文件后附的表格各投标人必须使用，不得更改，否则作无效标处理），资审文件部分须按照顺序进行编制。以下带*内容必须全部提供。</w:t>
      </w:r>
    </w:p>
    <w:p w14:paraId="6AC6D6A3">
      <w:pPr>
        <w:spacing w:line="420" w:lineRule="exact"/>
        <w:ind w:firstLine="595" w:firstLineChars="24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A、</w:t>
      </w:r>
      <w:r>
        <w:rPr>
          <w:rFonts w:hint="eastAsia" w:ascii="宋体" w:hAnsi="宋体" w:eastAsia="宋体" w:cs="宋体"/>
          <w:b/>
          <w:bCs/>
          <w:color w:val="auto"/>
          <w:sz w:val="24"/>
          <w:highlight w:val="none"/>
        </w:rPr>
        <w:t>资审文件部分</w:t>
      </w:r>
    </w:p>
    <w:p w14:paraId="6AE1C256">
      <w:pPr>
        <w:spacing w:line="420" w:lineRule="exact"/>
        <w:ind w:firstLine="600" w:firstLineChars="2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身份证明书（格式见附件一）、</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第二代身份证</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highlight w:val="none"/>
        </w:rPr>
        <w:t>。</w:t>
      </w:r>
    </w:p>
    <w:p w14:paraId="1BB4FED0">
      <w:pPr>
        <w:spacing w:line="42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授权委托书（格式见附件二）、授权委托人（即经办人）第二代身份证</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本人来投标的不需要提供）。</w:t>
      </w:r>
    </w:p>
    <w:p w14:paraId="73F3633F">
      <w:pPr>
        <w:pStyle w:val="20"/>
        <w:shd w:val="clear" w:color="auto" w:fill="FFFFFF"/>
        <w:spacing w:before="0" w:beforeAutospacing="0" w:after="0" w:afterAutospacing="0" w:line="420" w:lineRule="exact"/>
        <w:ind w:firstLine="600" w:firstLineChars="25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highlight w:val="none"/>
        </w:rPr>
        <w:t>投标承诺书（格式见附件三）。</w:t>
      </w:r>
    </w:p>
    <w:p w14:paraId="0A3145ED">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.公共资源交易投标信用承诺书</w:t>
      </w:r>
      <w:r>
        <w:rPr>
          <w:rFonts w:hint="eastAsia" w:ascii="宋体" w:hAnsi="宋体" w:eastAsia="宋体" w:cs="宋体"/>
          <w:color w:val="auto"/>
          <w:highlight w:val="none"/>
        </w:rPr>
        <w:t>（</w:t>
      </w:r>
      <w:r>
        <w:rPr>
          <w:rFonts w:hint="eastAsia" w:ascii="宋体" w:hAnsi="宋体" w:eastAsia="宋体" w:cs="宋体"/>
          <w:color w:val="auto"/>
          <w:kern w:val="0"/>
          <w:sz w:val="24"/>
          <w:szCs w:val="22"/>
          <w:highlight w:val="none"/>
          <w:lang w:val="en-US" w:eastAsia="zh-CN" w:bidi="ar-SA"/>
        </w:rPr>
        <w:t>格式见附件四</w:t>
      </w:r>
      <w:r>
        <w:rPr>
          <w:rFonts w:hint="eastAsia" w:ascii="宋体" w:hAnsi="宋体" w:eastAsia="宋体" w:cs="宋体"/>
          <w:color w:val="auto"/>
          <w:highlight w:val="none"/>
        </w:rPr>
        <w:t>）</w:t>
      </w:r>
      <w:r>
        <w:rPr>
          <w:rFonts w:hint="eastAsia" w:ascii="宋体" w:hAnsi="宋体" w:eastAsia="宋体" w:cs="宋体"/>
          <w:color w:val="auto"/>
          <w:sz w:val="24"/>
          <w:highlight w:val="none"/>
          <w:lang w:eastAsia="zh-CN"/>
        </w:rPr>
        <w:t>。</w:t>
      </w:r>
    </w:p>
    <w:p w14:paraId="23470869">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.有效的企业法人营业执照副本原件扫描件或复印件加盖公章。</w:t>
      </w:r>
    </w:p>
    <w:p w14:paraId="13DD6791">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.企业资质证书原件扫描件或复印件加盖公章。</w:t>
      </w:r>
    </w:p>
    <w:p w14:paraId="1584A0F9">
      <w:pPr>
        <w:adjustRightInd w:val="0"/>
        <w:snapToGrid w:val="0"/>
        <w:spacing w:line="420" w:lineRule="exact"/>
        <w:ind w:firstLine="600" w:firstLineChars="25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w:t>
      </w:r>
      <w:r>
        <w:rPr>
          <w:rFonts w:hint="eastAsia" w:ascii="宋体" w:hAnsi="宋体" w:eastAsia="宋体" w:cs="宋体"/>
          <w:b w:val="0"/>
          <w:bCs w:val="0"/>
          <w:color w:val="auto"/>
          <w:sz w:val="24"/>
          <w:szCs w:val="20"/>
          <w:highlight w:val="none"/>
        </w:rPr>
        <w:t>拟派</w:t>
      </w:r>
      <w:r>
        <w:rPr>
          <w:rFonts w:hint="eastAsia" w:ascii="宋体" w:hAnsi="宋体" w:eastAsia="宋体" w:cs="宋体"/>
          <w:b w:val="0"/>
          <w:bCs w:val="0"/>
          <w:color w:val="auto"/>
          <w:sz w:val="24"/>
          <w:szCs w:val="20"/>
          <w:highlight w:val="none"/>
          <w:lang w:val="en-US" w:eastAsia="zh-CN"/>
        </w:rPr>
        <w:t>本项目基本维护</w:t>
      </w:r>
      <w:r>
        <w:rPr>
          <w:rFonts w:hint="eastAsia" w:ascii="宋体" w:hAnsi="宋体" w:eastAsia="宋体" w:cs="宋体"/>
          <w:b w:val="0"/>
          <w:bCs w:val="0"/>
          <w:color w:val="auto"/>
          <w:sz w:val="24"/>
          <w:szCs w:val="20"/>
          <w:highlight w:val="none"/>
        </w:rPr>
        <w:t>成员</w:t>
      </w:r>
      <w:r>
        <w:rPr>
          <w:rFonts w:hint="eastAsia" w:ascii="宋体" w:hAnsi="宋体" w:eastAsia="宋体" w:cs="宋体"/>
          <w:b w:val="0"/>
          <w:bCs w:val="0"/>
          <w:color w:val="auto"/>
          <w:sz w:val="24"/>
          <w:szCs w:val="20"/>
          <w:highlight w:val="none"/>
          <w:lang w:val="en-US" w:eastAsia="zh-CN"/>
        </w:rPr>
        <w:t>一览</w:t>
      </w:r>
      <w:r>
        <w:rPr>
          <w:rFonts w:hint="eastAsia" w:ascii="宋体" w:hAnsi="宋体" w:eastAsia="宋体" w:cs="宋体"/>
          <w:b w:val="0"/>
          <w:bCs w:val="0"/>
          <w:color w:val="auto"/>
          <w:sz w:val="24"/>
          <w:szCs w:val="20"/>
          <w:highlight w:val="none"/>
        </w:rPr>
        <w:t>表</w:t>
      </w:r>
      <w:r>
        <w:rPr>
          <w:rFonts w:hint="eastAsia" w:ascii="宋体" w:hAnsi="宋体" w:eastAsia="宋体" w:cs="宋体"/>
          <w:b w:val="0"/>
          <w:bCs w:val="0"/>
          <w:color w:val="auto"/>
          <w:sz w:val="24"/>
          <w:szCs w:val="20"/>
          <w:highlight w:val="none"/>
          <w:lang w:eastAsia="zh-CN"/>
        </w:rPr>
        <w:t>（</w:t>
      </w:r>
      <w:r>
        <w:rPr>
          <w:rFonts w:hint="eastAsia" w:ascii="宋体" w:hAnsi="宋体" w:eastAsia="宋体" w:cs="宋体"/>
          <w:color w:val="auto"/>
          <w:highlight w:val="none"/>
        </w:rPr>
        <w:t>格式见附件</w:t>
      </w:r>
      <w:r>
        <w:rPr>
          <w:rFonts w:hint="eastAsia" w:ascii="宋体" w:hAnsi="宋体" w:eastAsia="宋体" w:cs="宋体"/>
          <w:color w:val="auto"/>
          <w:highlight w:val="none"/>
          <w:lang w:val="en-US" w:eastAsia="zh-CN"/>
        </w:rPr>
        <w:t>五</w:t>
      </w:r>
      <w:r>
        <w:rPr>
          <w:rFonts w:hint="eastAsia" w:ascii="宋体" w:hAnsi="宋体" w:eastAsia="宋体" w:cs="宋体"/>
          <w:b w:val="0"/>
          <w:bCs w:val="0"/>
          <w:color w:val="auto"/>
          <w:sz w:val="24"/>
          <w:szCs w:val="20"/>
          <w:highlight w:val="none"/>
          <w:lang w:eastAsia="zh-CN"/>
        </w:rPr>
        <w:t>），</w:t>
      </w:r>
      <w:r>
        <w:rPr>
          <w:rFonts w:hint="eastAsia" w:ascii="宋体" w:hAnsi="宋体" w:eastAsia="宋体" w:cs="宋体"/>
          <w:b w:val="0"/>
          <w:bCs w:val="0"/>
          <w:color w:val="auto"/>
          <w:sz w:val="24"/>
          <w:szCs w:val="20"/>
          <w:highlight w:val="none"/>
          <w:lang w:val="en-US" w:eastAsia="zh-CN"/>
        </w:rPr>
        <w:t>同时需提高</w:t>
      </w:r>
      <w:r>
        <w:rPr>
          <w:rFonts w:hint="eastAsia" w:ascii="宋体" w:hAnsi="宋体" w:cs="宋体"/>
          <w:color w:val="auto"/>
          <w:kern w:val="0"/>
          <w:sz w:val="24"/>
          <w:highlight w:val="none"/>
          <w:lang w:eastAsia="zh-CN"/>
        </w:rPr>
        <w:t>拟派本项目现场</w:t>
      </w:r>
      <w:r>
        <w:rPr>
          <w:rFonts w:hint="eastAsia" w:ascii="宋体" w:hAnsi="宋体" w:eastAsia="宋体" w:cs="宋体"/>
          <w:color w:val="auto"/>
          <w:sz w:val="24"/>
          <w:szCs w:val="24"/>
          <w:highlight w:val="none"/>
          <w:lang w:val="en-US" w:eastAsia="zh-CN"/>
        </w:rPr>
        <w:t>抢维修负责人</w:t>
      </w:r>
      <w:r>
        <w:rPr>
          <w:rFonts w:hint="eastAsia" w:ascii="宋体" w:hAnsi="宋体" w:cs="宋体"/>
          <w:color w:val="auto"/>
          <w:sz w:val="24"/>
          <w:szCs w:val="24"/>
          <w:highlight w:val="none"/>
          <w:lang w:val="en-US" w:eastAsia="zh-CN"/>
        </w:rPr>
        <w:t>、安全员及质检员的职称证（资格证）</w:t>
      </w:r>
      <w:r>
        <w:rPr>
          <w:rFonts w:hint="eastAsia" w:ascii="宋体" w:hAnsi="宋体" w:eastAsia="宋体" w:cs="宋体"/>
          <w:color w:val="auto"/>
          <w:kern w:val="0"/>
          <w:sz w:val="24"/>
          <w:highlight w:val="none"/>
        </w:rPr>
        <w:t>原件扫描件或复印件加盖公章</w:t>
      </w:r>
    </w:p>
    <w:p w14:paraId="6E7FC116">
      <w:pPr>
        <w:adjustRightInd w:val="0"/>
        <w:snapToGrid w:val="0"/>
        <w:spacing w:line="420" w:lineRule="exact"/>
        <w:ind w:firstLine="600" w:firstLineChars="250"/>
        <w:rPr>
          <w:rFonts w:hint="eastAsia" w:ascii="宋体" w:hAnsi="宋体" w:eastAsia="宋体" w:cs="宋体"/>
          <w:b w:val="0"/>
          <w:bCs w:val="0"/>
          <w:color w:val="auto"/>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拟派本项目现场</w:t>
      </w:r>
      <w:r>
        <w:rPr>
          <w:rFonts w:hint="eastAsia" w:ascii="宋体" w:hAnsi="宋体" w:eastAsia="宋体" w:cs="宋体"/>
          <w:color w:val="auto"/>
          <w:sz w:val="24"/>
          <w:szCs w:val="24"/>
          <w:highlight w:val="none"/>
          <w:lang w:val="en-US" w:eastAsia="zh-CN"/>
        </w:rPr>
        <w:t>抢维修负责人</w:t>
      </w:r>
      <w:r>
        <w:rPr>
          <w:rFonts w:hint="eastAsia" w:ascii="宋体" w:hAnsi="宋体" w:cs="宋体"/>
          <w:color w:val="auto"/>
          <w:sz w:val="24"/>
          <w:szCs w:val="24"/>
          <w:highlight w:val="none"/>
          <w:lang w:val="en-US" w:eastAsia="zh-CN"/>
        </w:rPr>
        <w:t>、安全员及质检员的</w:t>
      </w:r>
      <w:r>
        <w:rPr>
          <w:rFonts w:hint="eastAsia" w:ascii="宋体" w:hAnsi="宋体" w:eastAsia="宋体" w:cs="宋体"/>
          <w:color w:val="auto"/>
          <w:sz w:val="24"/>
          <w:highlight w:val="none"/>
          <w:lang w:eastAsia="zh-CN"/>
        </w:rPr>
        <w:t>由</w:t>
      </w:r>
      <w:r>
        <w:rPr>
          <w:rFonts w:hint="eastAsia" w:ascii="宋体" w:hAnsi="宋体" w:eastAsia="宋体" w:cs="宋体"/>
          <w:color w:val="auto"/>
          <w:sz w:val="24"/>
          <w:highlight w:val="none"/>
        </w:rPr>
        <w:t>社保部门出具的投标单位办理为其缴纳的养老保险缴费记录（</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eastAsia="zh-CN"/>
        </w:rPr>
        <w:t>月份-202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eastAsia="zh-CN"/>
        </w:rPr>
        <w:t>月份</w:t>
      </w:r>
      <w:r>
        <w:rPr>
          <w:rFonts w:hint="eastAsia" w:ascii="宋体" w:hAnsi="宋体" w:eastAsia="宋体" w:cs="宋体"/>
          <w:color w:val="auto"/>
          <w:sz w:val="24"/>
          <w:highlight w:val="none"/>
        </w:rPr>
        <w:t>，至少1个月的养老保险缴费记录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如为退休人员,须提供退休证和用人单位聘用合同</w:t>
      </w:r>
      <w:r>
        <w:rPr>
          <w:rFonts w:hint="eastAsia" w:ascii="宋体" w:hAnsi="宋体" w:eastAsia="宋体" w:cs="宋体"/>
          <w:color w:val="auto"/>
          <w:sz w:val="24"/>
          <w:highlight w:val="none"/>
          <w:lang w:eastAsia="zh-CN"/>
        </w:rPr>
        <w:t>）</w:t>
      </w:r>
      <w:r>
        <w:rPr>
          <w:rFonts w:hint="eastAsia" w:ascii="宋体" w:hAnsi="宋体" w:eastAsia="宋体" w:cs="宋体"/>
          <w:b w:val="0"/>
          <w:bCs w:val="0"/>
          <w:color w:val="auto"/>
          <w:sz w:val="24"/>
          <w:szCs w:val="24"/>
          <w:highlight w:val="none"/>
          <w:lang w:eastAsia="zh-CN"/>
        </w:rPr>
        <w:t>原件扫描件</w:t>
      </w:r>
      <w:r>
        <w:rPr>
          <w:rFonts w:hint="eastAsia" w:ascii="宋体" w:hAnsi="宋体" w:eastAsia="宋体" w:cs="宋体"/>
          <w:b w:val="0"/>
          <w:bCs w:val="0"/>
          <w:color w:val="auto"/>
          <w:kern w:val="0"/>
          <w:sz w:val="24"/>
          <w:szCs w:val="24"/>
          <w:highlight w:val="none"/>
          <w:lang w:val="en-US" w:eastAsia="zh-CN"/>
        </w:rPr>
        <w:t>或复印件加盖公章</w:t>
      </w:r>
      <w:r>
        <w:rPr>
          <w:rFonts w:hint="eastAsia" w:ascii="宋体" w:hAnsi="宋体" w:eastAsia="宋体" w:cs="宋体"/>
          <w:b w:val="0"/>
          <w:bCs w:val="0"/>
          <w:color w:val="auto"/>
          <w:sz w:val="24"/>
          <w:szCs w:val="24"/>
          <w:highlight w:val="none"/>
          <w:lang w:eastAsia="zh-CN"/>
        </w:rPr>
        <w:t>。</w:t>
      </w:r>
    </w:p>
    <w:p w14:paraId="0F551406">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lang w:val="en-US" w:eastAsia="zh-CN"/>
        </w:rPr>
        <w:t>投标人须自2021年以来（时间以合同签订时间为准）承接过高压燃气管道</w:t>
      </w:r>
      <w:r>
        <w:rPr>
          <w:rFonts w:hint="eastAsia" w:ascii="宋体" w:hAnsi="宋体" w:cs="宋体"/>
          <w:color w:val="auto"/>
          <w:sz w:val="24"/>
          <w:highlight w:val="none"/>
          <w:lang w:eastAsia="zh-CN"/>
        </w:rPr>
        <w:t>应急抢修</w:t>
      </w:r>
      <w:r>
        <w:rPr>
          <w:rFonts w:hint="eastAsia" w:ascii="宋体" w:hAnsi="宋体" w:cs="宋体"/>
          <w:color w:val="auto"/>
          <w:sz w:val="24"/>
          <w:highlight w:val="none"/>
          <w:lang w:val="en-US" w:eastAsia="zh-CN"/>
        </w:rPr>
        <w:t>的证明材料（须提供合同原件扫描件或复印件加盖公章）。</w:t>
      </w:r>
    </w:p>
    <w:p w14:paraId="571B13B5">
      <w:pPr>
        <w:pStyle w:val="20"/>
        <w:shd w:val="clear" w:color="auto" w:fill="FFFFFF"/>
        <w:spacing w:before="0" w:beforeAutospacing="0" w:after="0" w:afterAutospacing="0" w:line="420" w:lineRule="exact"/>
        <w:ind w:firstLine="600" w:firstLine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cs="宋体"/>
          <w:color w:val="auto"/>
          <w:highlight w:val="none"/>
          <w:lang w:val="en-US" w:eastAsia="zh-CN"/>
        </w:rPr>
        <w:t>10</w:t>
      </w:r>
      <w:r>
        <w:rPr>
          <w:rFonts w:hint="eastAsia" w:ascii="宋体" w:hAnsi="宋体" w:eastAsia="宋体" w:cs="宋体"/>
          <w:color w:val="auto"/>
          <w:highlight w:val="none"/>
          <w:lang w:val="en-US" w:eastAsia="zh-CN"/>
        </w:rPr>
        <w:t>.</w:t>
      </w:r>
      <w:r>
        <w:rPr>
          <w:rFonts w:hint="eastAsia" w:cs="宋体"/>
          <w:color w:val="auto"/>
          <w:highlight w:val="none"/>
          <w:lang w:val="en-US" w:eastAsia="zh-CN"/>
        </w:rPr>
        <w:t>服务</w:t>
      </w:r>
      <w:r>
        <w:rPr>
          <w:rFonts w:hint="eastAsia" w:ascii="宋体" w:hAnsi="宋体" w:eastAsia="宋体" w:cs="宋体"/>
          <w:color w:val="auto"/>
          <w:highlight w:val="none"/>
          <w:lang w:val="en-US" w:eastAsia="zh-CN"/>
        </w:rPr>
        <w:t>承诺函</w:t>
      </w:r>
      <w:r>
        <w:rPr>
          <w:rFonts w:hint="eastAsia" w:ascii="宋体" w:hAnsi="宋体" w:eastAsia="宋体" w:cs="宋体"/>
          <w:color w:val="auto"/>
          <w:highlight w:val="none"/>
        </w:rPr>
        <w:t>（格式见附件</w:t>
      </w:r>
      <w:r>
        <w:rPr>
          <w:rFonts w:hint="eastAsia" w:cs="宋体"/>
          <w:color w:val="auto"/>
          <w:highlight w:val="none"/>
          <w:lang w:val="en-US" w:eastAsia="zh-CN"/>
        </w:rPr>
        <w:t>六</w:t>
      </w:r>
      <w:r>
        <w:rPr>
          <w:rFonts w:hint="eastAsia" w:ascii="宋体" w:hAnsi="宋体" w:eastAsia="宋体" w:cs="宋体"/>
          <w:color w:val="auto"/>
          <w:highlight w:val="none"/>
        </w:rPr>
        <w:t>）</w:t>
      </w:r>
      <w:r>
        <w:rPr>
          <w:rFonts w:hint="eastAsia" w:cs="宋体"/>
          <w:color w:val="auto"/>
          <w:highlight w:val="none"/>
          <w:lang w:eastAsia="zh-CN"/>
        </w:rPr>
        <w:t>。</w:t>
      </w:r>
    </w:p>
    <w:p w14:paraId="7E502318">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lang w:val="en-US" w:eastAsia="zh-CN" w:bidi="ar-SA"/>
        </w:rPr>
        <w:t>11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投标人认为有必要提供的其它资料。</w:t>
      </w:r>
    </w:p>
    <w:p w14:paraId="747A8B39">
      <w:pPr>
        <w:spacing w:line="420" w:lineRule="exact"/>
        <w:ind w:firstLine="595" w:firstLineChars="24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B、</w:t>
      </w:r>
      <w:r>
        <w:rPr>
          <w:rFonts w:hint="eastAsia" w:ascii="宋体" w:hAnsi="宋体" w:eastAsia="宋体" w:cs="宋体"/>
          <w:b/>
          <w:bCs/>
          <w:color w:val="auto"/>
          <w:sz w:val="24"/>
          <w:highlight w:val="none"/>
        </w:rPr>
        <w:t>经济标部分：</w:t>
      </w:r>
    </w:p>
    <w:p w14:paraId="539ED1E7">
      <w:pPr>
        <w:spacing w:line="42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*1.投标报价单（格式见附件</w:t>
      </w:r>
      <w:r>
        <w:rPr>
          <w:rFonts w:hint="eastAsia" w:ascii="宋体" w:hAnsi="宋体" w:cs="宋体"/>
          <w:color w:val="auto"/>
          <w:sz w:val="24"/>
          <w:highlight w:val="none"/>
          <w:lang w:val="en-US" w:eastAsia="zh-CN"/>
        </w:rPr>
        <w:t>七，上传至“投标函”内</w:t>
      </w:r>
      <w:r>
        <w:rPr>
          <w:rFonts w:hint="eastAsia" w:ascii="宋体" w:hAnsi="宋体" w:eastAsia="宋体" w:cs="宋体"/>
          <w:color w:val="auto"/>
          <w:sz w:val="24"/>
          <w:highlight w:val="none"/>
        </w:rPr>
        <w:t>）；</w:t>
      </w:r>
    </w:p>
    <w:p w14:paraId="346024A4">
      <w:pPr>
        <w:spacing w:line="42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注：各投标单位上传的投标文件提交前，请认真复查自己的投标文件制作的清晰情况，如投标文件不清晰，影响评标结果的，一律由投标人自行承担。</w:t>
      </w:r>
    </w:p>
    <w:p w14:paraId="101BA8CD">
      <w:pPr>
        <w:spacing w:line="640" w:lineRule="exact"/>
        <w:ind w:firstLine="3584" w:firstLineChars="1190"/>
        <w:rPr>
          <w:rFonts w:hint="eastAsia" w:ascii="宋体" w:hAnsi="宋体" w:eastAsia="宋体" w:cs="宋体"/>
          <w:b/>
          <w:bCs/>
          <w:color w:val="auto"/>
          <w:sz w:val="28"/>
          <w:szCs w:val="28"/>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第五部分  附  件</w:t>
      </w:r>
    </w:p>
    <w:p w14:paraId="07A30D10">
      <w:pPr>
        <w:spacing w:line="640" w:lineRule="exact"/>
        <w:ind w:firstLine="360" w:firstLineChars="150"/>
        <w:rPr>
          <w:rFonts w:hint="eastAsia" w:ascii="宋体" w:hAnsi="宋体" w:eastAsia="宋体" w:cs="宋体"/>
          <w:color w:val="auto"/>
          <w:sz w:val="24"/>
          <w:highlight w:val="none"/>
        </w:rPr>
      </w:pPr>
    </w:p>
    <w:p w14:paraId="1906B39A">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附件一：</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身份证明书；</w:t>
      </w:r>
    </w:p>
    <w:p w14:paraId="6DA4BC4F">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附件二：</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授权委托书；</w:t>
      </w:r>
    </w:p>
    <w:p w14:paraId="66BD9BE7">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附件三：投标承诺书； </w:t>
      </w:r>
    </w:p>
    <w:p w14:paraId="554C97FD">
      <w:pPr>
        <w:spacing w:line="64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附件四：公共资源交易投标信用承诺书</w:t>
      </w:r>
      <w:r>
        <w:rPr>
          <w:rFonts w:hint="eastAsia" w:ascii="宋体" w:hAnsi="宋体" w:eastAsia="宋体" w:cs="宋体"/>
          <w:color w:val="auto"/>
          <w:sz w:val="24"/>
          <w:highlight w:val="none"/>
          <w:lang w:eastAsia="zh-CN"/>
        </w:rPr>
        <w:t>；</w:t>
      </w:r>
    </w:p>
    <w:p w14:paraId="2AA467E2">
      <w:pPr>
        <w:spacing w:line="640" w:lineRule="exact"/>
        <w:ind w:firstLine="360" w:firstLineChars="15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附件五：</w:t>
      </w:r>
      <w:r>
        <w:rPr>
          <w:rFonts w:hint="eastAsia" w:ascii="宋体" w:hAnsi="宋体" w:eastAsia="宋体" w:cs="宋体"/>
          <w:b w:val="0"/>
          <w:bCs w:val="0"/>
          <w:color w:val="auto"/>
          <w:sz w:val="24"/>
          <w:szCs w:val="20"/>
          <w:highlight w:val="none"/>
        </w:rPr>
        <w:t>拟派</w:t>
      </w:r>
      <w:r>
        <w:rPr>
          <w:rFonts w:hint="eastAsia" w:ascii="宋体" w:hAnsi="宋体" w:eastAsia="宋体" w:cs="宋体"/>
          <w:b w:val="0"/>
          <w:bCs w:val="0"/>
          <w:color w:val="auto"/>
          <w:sz w:val="24"/>
          <w:szCs w:val="20"/>
          <w:highlight w:val="none"/>
          <w:lang w:val="en-US" w:eastAsia="zh-CN"/>
        </w:rPr>
        <w:t>本项目基本维护</w:t>
      </w:r>
      <w:r>
        <w:rPr>
          <w:rFonts w:hint="eastAsia" w:ascii="宋体" w:hAnsi="宋体" w:eastAsia="宋体" w:cs="宋体"/>
          <w:b w:val="0"/>
          <w:bCs w:val="0"/>
          <w:color w:val="auto"/>
          <w:sz w:val="24"/>
          <w:szCs w:val="20"/>
          <w:highlight w:val="none"/>
        </w:rPr>
        <w:t>成员</w:t>
      </w:r>
      <w:r>
        <w:rPr>
          <w:rFonts w:hint="eastAsia" w:ascii="宋体" w:hAnsi="宋体" w:eastAsia="宋体" w:cs="宋体"/>
          <w:b w:val="0"/>
          <w:bCs w:val="0"/>
          <w:color w:val="auto"/>
          <w:sz w:val="24"/>
          <w:szCs w:val="20"/>
          <w:highlight w:val="none"/>
          <w:lang w:val="en-US" w:eastAsia="zh-CN"/>
        </w:rPr>
        <w:t>一览</w:t>
      </w:r>
      <w:r>
        <w:rPr>
          <w:rFonts w:hint="eastAsia" w:ascii="宋体" w:hAnsi="宋体" w:eastAsia="宋体" w:cs="宋体"/>
          <w:b w:val="0"/>
          <w:bCs w:val="0"/>
          <w:color w:val="auto"/>
          <w:sz w:val="24"/>
          <w:szCs w:val="20"/>
          <w:highlight w:val="none"/>
        </w:rPr>
        <w:t>表</w:t>
      </w:r>
    </w:p>
    <w:p w14:paraId="302C004D">
      <w:pPr>
        <w:spacing w:line="640" w:lineRule="exact"/>
        <w:ind w:firstLine="360" w:firstLineChars="15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附件</w:t>
      </w:r>
      <w:r>
        <w:rPr>
          <w:rFonts w:hint="eastAsia" w:ascii="宋体" w:hAnsi="宋体" w:cs="宋体"/>
          <w:color w:val="auto"/>
          <w:sz w:val="24"/>
          <w:highlight w:val="none"/>
          <w:lang w:val="en-US" w:eastAsia="zh-CN"/>
        </w:rPr>
        <w:t>六</w:t>
      </w:r>
      <w:r>
        <w:rPr>
          <w:rFonts w:hint="eastAsia" w:ascii="宋体" w:hAnsi="宋体" w:cs="宋体"/>
          <w:color w:val="auto"/>
          <w:sz w:val="24"/>
          <w:highlight w:val="none"/>
          <w:lang w:eastAsia="zh-CN"/>
        </w:rPr>
        <w:t>：服务承诺函；</w:t>
      </w:r>
    </w:p>
    <w:p w14:paraId="1F420E63">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投标</w:t>
      </w:r>
      <w:r>
        <w:rPr>
          <w:rFonts w:hint="eastAsia" w:ascii="宋体" w:hAnsi="宋体" w:eastAsia="宋体" w:cs="宋体"/>
          <w:color w:val="auto"/>
          <w:sz w:val="24"/>
          <w:highlight w:val="none"/>
        </w:rPr>
        <w:t>报价单；</w:t>
      </w:r>
    </w:p>
    <w:p w14:paraId="53060160">
      <w:pPr>
        <w:pStyle w:val="11"/>
        <w:spacing w:line="640" w:lineRule="exact"/>
        <w:jc w:val="both"/>
        <w:rPr>
          <w:rFonts w:hint="eastAsia" w:ascii="宋体" w:hAnsi="宋体" w:eastAsia="宋体" w:cs="宋体"/>
          <w:color w:val="auto"/>
          <w:highlight w:val="none"/>
        </w:rPr>
      </w:pPr>
    </w:p>
    <w:p w14:paraId="6B60457F">
      <w:pPr>
        <w:pStyle w:val="11"/>
        <w:spacing w:line="420" w:lineRule="exact"/>
        <w:jc w:val="both"/>
        <w:rPr>
          <w:rFonts w:hint="eastAsia" w:ascii="宋体" w:hAnsi="宋体" w:eastAsia="宋体" w:cs="宋体"/>
          <w:color w:val="auto"/>
          <w:highlight w:val="none"/>
        </w:rPr>
      </w:pPr>
    </w:p>
    <w:p w14:paraId="226A80A0">
      <w:pPr>
        <w:pStyle w:val="11"/>
        <w:spacing w:line="225" w:lineRule="atLeast"/>
        <w:jc w:val="both"/>
        <w:rPr>
          <w:rFonts w:hint="eastAsia" w:ascii="宋体" w:hAnsi="宋体" w:eastAsia="宋体" w:cs="宋体"/>
          <w:color w:val="auto"/>
          <w:highlight w:val="none"/>
        </w:rPr>
      </w:pPr>
    </w:p>
    <w:p w14:paraId="1A27B7DC">
      <w:pPr>
        <w:pStyle w:val="11"/>
        <w:spacing w:line="225" w:lineRule="atLeast"/>
        <w:jc w:val="both"/>
        <w:rPr>
          <w:rFonts w:hint="eastAsia" w:ascii="宋体" w:hAnsi="宋体" w:eastAsia="宋体" w:cs="宋体"/>
          <w:color w:val="auto"/>
          <w:highlight w:val="none"/>
        </w:rPr>
      </w:pPr>
    </w:p>
    <w:p w14:paraId="5AB726A9">
      <w:pPr>
        <w:pStyle w:val="11"/>
        <w:spacing w:line="225" w:lineRule="atLeast"/>
        <w:jc w:val="both"/>
        <w:rPr>
          <w:rFonts w:hint="eastAsia" w:ascii="宋体" w:hAnsi="宋体" w:eastAsia="宋体" w:cs="宋体"/>
          <w:color w:val="auto"/>
          <w:highlight w:val="none"/>
        </w:rPr>
      </w:pPr>
    </w:p>
    <w:p w14:paraId="38D8421E">
      <w:pPr>
        <w:pStyle w:val="11"/>
        <w:spacing w:line="225" w:lineRule="atLeast"/>
        <w:jc w:val="both"/>
        <w:rPr>
          <w:rFonts w:hint="eastAsia" w:ascii="宋体" w:hAnsi="宋体" w:eastAsia="宋体" w:cs="宋体"/>
          <w:color w:val="auto"/>
          <w:highlight w:val="none"/>
        </w:rPr>
      </w:pPr>
    </w:p>
    <w:p w14:paraId="40F2BBCA">
      <w:pPr>
        <w:pStyle w:val="11"/>
        <w:spacing w:line="225" w:lineRule="atLeast"/>
        <w:jc w:val="both"/>
        <w:rPr>
          <w:rFonts w:hint="eastAsia" w:ascii="宋体" w:hAnsi="宋体" w:eastAsia="宋体" w:cs="宋体"/>
          <w:color w:val="auto"/>
          <w:highlight w:val="none"/>
        </w:rPr>
      </w:pPr>
    </w:p>
    <w:p w14:paraId="65F701E6">
      <w:pPr>
        <w:pStyle w:val="11"/>
        <w:spacing w:line="225" w:lineRule="atLeast"/>
        <w:jc w:val="both"/>
        <w:rPr>
          <w:rFonts w:hint="eastAsia" w:ascii="宋体" w:hAnsi="宋体" w:eastAsia="宋体" w:cs="宋体"/>
          <w:color w:val="auto"/>
          <w:highlight w:val="none"/>
        </w:rPr>
      </w:pPr>
    </w:p>
    <w:p w14:paraId="07314119">
      <w:pPr>
        <w:pStyle w:val="11"/>
        <w:spacing w:line="225" w:lineRule="atLeast"/>
        <w:jc w:val="both"/>
        <w:rPr>
          <w:rFonts w:hint="eastAsia" w:ascii="宋体" w:hAnsi="宋体" w:eastAsia="宋体" w:cs="宋体"/>
          <w:b/>
          <w:bCs/>
          <w:color w:val="auto"/>
          <w:sz w:val="30"/>
          <w:szCs w:val="30"/>
          <w:highlight w:val="none"/>
        </w:rPr>
      </w:pPr>
    </w:p>
    <w:p w14:paraId="051C03CD">
      <w:pPr>
        <w:pStyle w:val="11"/>
        <w:spacing w:line="225" w:lineRule="atLeast"/>
        <w:jc w:val="both"/>
        <w:rPr>
          <w:rFonts w:hint="eastAsia" w:ascii="宋体" w:hAnsi="宋体" w:eastAsia="宋体" w:cs="宋体"/>
          <w:b/>
          <w:bCs/>
          <w:color w:val="auto"/>
          <w:sz w:val="30"/>
          <w:szCs w:val="30"/>
          <w:highlight w:val="none"/>
        </w:rPr>
      </w:pPr>
    </w:p>
    <w:p w14:paraId="7FB90420">
      <w:pPr>
        <w:pStyle w:val="11"/>
        <w:spacing w:line="225" w:lineRule="atLeast"/>
        <w:jc w:val="both"/>
        <w:rPr>
          <w:rFonts w:hint="eastAsia" w:ascii="宋体" w:hAnsi="宋体" w:eastAsia="宋体" w:cs="宋体"/>
          <w:b/>
          <w:bCs/>
          <w:color w:val="auto"/>
          <w:sz w:val="30"/>
          <w:szCs w:val="30"/>
          <w:highlight w:val="none"/>
        </w:rPr>
      </w:pPr>
    </w:p>
    <w:p w14:paraId="1C9A5D36">
      <w:pPr>
        <w:pStyle w:val="11"/>
        <w:spacing w:line="225" w:lineRule="atLeast"/>
        <w:jc w:val="both"/>
        <w:rPr>
          <w:rFonts w:hint="eastAsia" w:ascii="宋体" w:hAnsi="宋体" w:eastAsia="宋体" w:cs="宋体"/>
          <w:b/>
          <w:bCs/>
          <w:color w:val="auto"/>
          <w:sz w:val="30"/>
          <w:szCs w:val="30"/>
          <w:highlight w:val="none"/>
        </w:rPr>
      </w:pPr>
    </w:p>
    <w:p w14:paraId="03577420">
      <w:pPr>
        <w:pStyle w:val="11"/>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附件一：</w:t>
      </w:r>
    </w:p>
    <w:p w14:paraId="590345B4">
      <w:pPr>
        <w:pStyle w:val="21"/>
        <w:spacing w:line="42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身份证明书</w:t>
      </w:r>
    </w:p>
    <w:p w14:paraId="04621D19">
      <w:pPr>
        <w:pStyle w:val="3"/>
        <w:spacing w:line="420" w:lineRule="atLeast"/>
        <w:ind w:firstLine="0"/>
        <w:jc w:val="center"/>
        <w:rPr>
          <w:rFonts w:hint="eastAsia" w:ascii="宋体" w:hAnsi="宋体" w:eastAsia="宋体" w:cs="宋体"/>
          <w:color w:val="auto"/>
          <w:sz w:val="28"/>
          <w:szCs w:val="28"/>
          <w:highlight w:val="none"/>
        </w:rPr>
      </w:pPr>
    </w:p>
    <w:p w14:paraId="5914FB02">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 xml:space="preserve">                                 </w:t>
      </w:r>
    </w:p>
    <w:p w14:paraId="116AD1D3">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 xml:space="preserve">                                 </w:t>
      </w:r>
    </w:p>
    <w:p w14:paraId="5B536E34">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p>
    <w:p w14:paraId="69264D86">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F34125E">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 xml:space="preserve">                                  </w:t>
      </w:r>
    </w:p>
    <w:p w14:paraId="5D87D669">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p>
    <w:p w14:paraId="2EA8BE54">
      <w:pPr>
        <w:pStyle w:val="3"/>
        <w:spacing w:line="48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(投标单位名称)           </w:t>
      </w:r>
    </w:p>
    <w:p w14:paraId="726D6409">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w:t>
      </w:r>
    </w:p>
    <w:p w14:paraId="20135037">
      <w:pPr>
        <w:pStyle w:val="3"/>
        <w:spacing w:line="480" w:lineRule="auto"/>
        <w:ind w:firstLine="560" w:firstLineChars="200"/>
        <w:rPr>
          <w:rFonts w:hint="eastAsia" w:ascii="宋体" w:hAnsi="宋体" w:eastAsia="宋体" w:cs="宋体"/>
          <w:color w:val="auto"/>
          <w:sz w:val="28"/>
          <w:szCs w:val="28"/>
          <w:highlight w:val="none"/>
        </w:rPr>
      </w:pPr>
    </w:p>
    <w:p w14:paraId="03B65D7F">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324693BF">
      <w:pPr>
        <w:pStyle w:val="3"/>
        <w:spacing w:line="480" w:lineRule="auto"/>
        <w:ind w:firstLine="560" w:firstLineChars="200"/>
        <w:rPr>
          <w:rFonts w:hint="eastAsia" w:ascii="宋体" w:hAnsi="宋体" w:eastAsia="宋体" w:cs="宋体"/>
          <w:color w:val="auto"/>
          <w:sz w:val="28"/>
          <w:szCs w:val="28"/>
          <w:highlight w:val="none"/>
        </w:rPr>
      </w:pPr>
    </w:p>
    <w:p w14:paraId="3BB96389">
      <w:pPr>
        <w:pStyle w:val="3"/>
        <w:spacing w:line="480" w:lineRule="auto"/>
        <w:ind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投标单位(加盖公章)：</w:t>
      </w:r>
      <w:r>
        <w:rPr>
          <w:rFonts w:hint="eastAsia" w:ascii="宋体" w:hAnsi="宋体" w:eastAsia="宋体" w:cs="宋体"/>
          <w:color w:val="auto"/>
          <w:sz w:val="28"/>
          <w:szCs w:val="28"/>
          <w:highlight w:val="none"/>
          <w:u w:val="single"/>
        </w:rPr>
        <w:t xml:space="preserve">                </w:t>
      </w:r>
    </w:p>
    <w:p w14:paraId="790AF86D">
      <w:pPr>
        <w:pStyle w:val="3"/>
        <w:spacing w:line="480" w:lineRule="auto"/>
        <w:ind w:firstLine="4480" w:firstLineChars="1600"/>
        <w:rPr>
          <w:rFonts w:hint="eastAsia" w:ascii="宋体" w:hAnsi="宋体" w:eastAsia="宋体" w:cs="宋体"/>
          <w:color w:val="auto"/>
          <w:sz w:val="28"/>
          <w:szCs w:val="28"/>
          <w:highlight w:val="none"/>
        </w:rPr>
      </w:pPr>
    </w:p>
    <w:p w14:paraId="228F6B80">
      <w:pPr>
        <w:pStyle w:val="3"/>
        <w:spacing w:line="480" w:lineRule="auto"/>
        <w:ind w:firstLine="4480" w:firstLineChars="16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9E5B86C">
      <w:pPr>
        <w:pStyle w:val="11"/>
        <w:spacing w:line="225" w:lineRule="atLeast"/>
        <w:jc w:val="both"/>
        <w:rPr>
          <w:rFonts w:hint="eastAsia" w:ascii="宋体" w:hAnsi="宋体" w:eastAsia="宋体" w:cs="宋体"/>
          <w:b/>
          <w:bCs/>
          <w:color w:val="auto"/>
          <w:sz w:val="30"/>
          <w:szCs w:val="30"/>
          <w:highlight w:val="none"/>
        </w:rPr>
      </w:pPr>
    </w:p>
    <w:p w14:paraId="544BEBBE">
      <w:pPr>
        <w:pStyle w:val="11"/>
        <w:spacing w:line="225" w:lineRule="atLeast"/>
        <w:jc w:val="both"/>
        <w:rPr>
          <w:rFonts w:hint="eastAsia" w:ascii="宋体" w:hAnsi="宋体" w:eastAsia="宋体" w:cs="宋体"/>
          <w:b/>
          <w:bCs/>
          <w:color w:val="auto"/>
          <w:sz w:val="30"/>
          <w:szCs w:val="30"/>
          <w:highlight w:val="none"/>
        </w:rPr>
      </w:pPr>
    </w:p>
    <w:p w14:paraId="6261A625">
      <w:pPr>
        <w:pStyle w:val="11"/>
        <w:spacing w:line="225" w:lineRule="atLeast"/>
        <w:jc w:val="both"/>
        <w:rPr>
          <w:rFonts w:hint="eastAsia" w:ascii="宋体" w:hAnsi="宋体" w:eastAsia="宋体" w:cs="宋体"/>
          <w:b/>
          <w:bCs/>
          <w:color w:val="auto"/>
          <w:sz w:val="30"/>
          <w:szCs w:val="30"/>
          <w:highlight w:val="none"/>
        </w:rPr>
      </w:pPr>
    </w:p>
    <w:p w14:paraId="025BE31C">
      <w:pPr>
        <w:pStyle w:val="11"/>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附件二：</w:t>
      </w:r>
    </w:p>
    <w:p w14:paraId="7D288EE2">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 定 代 表 人 授 权 委 托 书</w:t>
      </w:r>
    </w:p>
    <w:p w14:paraId="672B856D">
      <w:pPr>
        <w:spacing w:line="500" w:lineRule="exact"/>
        <w:ind w:firstLine="560" w:firstLineChars="200"/>
        <w:rPr>
          <w:rFonts w:hint="eastAsia" w:ascii="宋体" w:hAnsi="宋体" w:eastAsia="宋体" w:cs="宋体"/>
          <w:color w:val="auto"/>
          <w:sz w:val="28"/>
          <w:szCs w:val="28"/>
          <w:highlight w:val="none"/>
        </w:rPr>
      </w:pPr>
    </w:p>
    <w:p w14:paraId="316D903A">
      <w:pPr>
        <w:spacing w:line="540" w:lineRule="exact"/>
        <w:rPr>
          <w:rFonts w:hint="eastAsia" w:ascii="宋体" w:hAnsi="宋体" w:eastAsia="宋体" w:cs="宋体"/>
          <w:color w:val="auto"/>
          <w:sz w:val="28"/>
          <w:szCs w:val="28"/>
          <w:highlight w:val="none"/>
          <w:u w:val="single"/>
        </w:rPr>
      </w:pPr>
      <w:r>
        <w:rPr>
          <w:rFonts w:hint="eastAsia" w:ascii="宋体" w:hAnsi="宋体" w:cs="宋体"/>
          <w:color w:val="auto"/>
          <w:sz w:val="28"/>
          <w:szCs w:val="28"/>
          <w:highlight w:val="none"/>
          <w:u w:val="single"/>
          <w:lang w:eastAsia="zh-CN"/>
        </w:rPr>
        <w:t>江苏东能天然气管网有限公司</w:t>
      </w:r>
      <w:r>
        <w:rPr>
          <w:rFonts w:hint="eastAsia" w:ascii="宋体" w:hAnsi="宋体" w:eastAsia="宋体" w:cs="宋体"/>
          <w:color w:val="auto"/>
          <w:sz w:val="28"/>
          <w:szCs w:val="28"/>
          <w:highlight w:val="none"/>
          <w:u w:val="single"/>
        </w:rPr>
        <w:t xml:space="preserve"> ：</w:t>
      </w:r>
    </w:p>
    <w:p w14:paraId="7385431D">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本授权书声明：</w:t>
      </w:r>
    </w:p>
    <w:p w14:paraId="6CBF8278">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（投标人全称）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（姓名）             </w:t>
      </w:r>
      <w:r>
        <w:rPr>
          <w:rFonts w:hint="eastAsia" w:ascii="宋体" w:hAnsi="宋体" w:eastAsia="宋体" w:cs="宋体"/>
          <w:color w:val="auto"/>
          <w:sz w:val="28"/>
          <w:szCs w:val="28"/>
          <w:highlight w:val="none"/>
        </w:rPr>
        <w:t>为我公司的授权委托人，以我公司的名义参加</w:t>
      </w:r>
      <w:r>
        <w:rPr>
          <w:rFonts w:hint="eastAsia" w:ascii="宋体" w:hAnsi="宋体" w:cs="宋体"/>
          <w:color w:val="auto"/>
          <w:sz w:val="28"/>
          <w:szCs w:val="28"/>
          <w:highlight w:val="none"/>
          <w:u w:val="single"/>
          <w:lang w:eastAsia="zh-CN"/>
        </w:rPr>
        <w:t>江苏东能天然气管网有限公司2024-2025年度应急抢修项目</w:t>
      </w:r>
      <w:r>
        <w:rPr>
          <w:rFonts w:hint="eastAsia" w:ascii="宋体" w:hAnsi="宋体" w:eastAsia="宋体" w:cs="宋体"/>
          <w:color w:val="auto"/>
          <w:sz w:val="28"/>
          <w:szCs w:val="28"/>
          <w:highlight w:val="none"/>
        </w:rPr>
        <w:t>的</w:t>
      </w:r>
      <w:r>
        <w:rPr>
          <w:rFonts w:hint="eastAsia" w:ascii="宋体" w:hAnsi="宋体" w:eastAsia="宋体" w:cs="宋体"/>
          <w:bCs/>
          <w:color w:val="auto"/>
          <w:sz w:val="28"/>
          <w:szCs w:val="28"/>
          <w:highlight w:val="none"/>
        </w:rPr>
        <w:t>投标</w:t>
      </w:r>
      <w:r>
        <w:rPr>
          <w:rFonts w:hint="eastAsia" w:ascii="宋体" w:hAnsi="宋体" w:eastAsia="宋体" w:cs="宋体"/>
          <w:color w:val="auto"/>
          <w:sz w:val="28"/>
          <w:szCs w:val="28"/>
          <w:highlight w:val="none"/>
        </w:rPr>
        <w:t>，全权代表我公司处理本次招投标的一切事宜。</w:t>
      </w:r>
    </w:p>
    <w:p w14:paraId="5E1EC776">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授权委托人在本项目采购过程中所签署的一切文件、承诺和处理与之有关的一切事务，我均予以承认。</w:t>
      </w:r>
    </w:p>
    <w:p w14:paraId="3C07B5BC">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授权委托人无转委权。</w:t>
      </w:r>
    </w:p>
    <w:p w14:paraId="5797ADA2">
      <w:pPr>
        <w:spacing w:line="540" w:lineRule="exact"/>
        <w:rPr>
          <w:rFonts w:hint="eastAsia" w:ascii="宋体" w:hAnsi="宋体" w:eastAsia="宋体" w:cs="宋体"/>
          <w:color w:val="auto"/>
          <w:sz w:val="28"/>
          <w:szCs w:val="28"/>
          <w:highlight w:val="none"/>
        </w:rPr>
      </w:pPr>
    </w:p>
    <w:p w14:paraId="1F3A7269">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授权委托人情况：</w:t>
      </w:r>
    </w:p>
    <w:p w14:paraId="1022CEC1">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                             职务：</w:t>
      </w:r>
    </w:p>
    <w:p w14:paraId="690A2EDD">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p>
    <w:p w14:paraId="74EBD17C">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                         传真：</w:t>
      </w:r>
    </w:p>
    <w:p w14:paraId="0B1CE8C4">
      <w:pPr>
        <w:spacing w:line="600" w:lineRule="exact"/>
        <w:rPr>
          <w:rFonts w:hint="eastAsia" w:ascii="宋体" w:hAnsi="宋体" w:eastAsia="宋体" w:cs="宋体"/>
          <w:color w:val="auto"/>
          <w:sz w:val="28"/>
          <w:szCs w:val="28"/>
          <w:highlight w:val="none"/>
        </w:rPr>
      </w:pPr>
    </w:p>
    <w:p w14:paraId="77016BBB">
      <w:pPr>
        <w:spacing w:line="6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单位名称（加盖公章）：</w:t>
      </w:r>
      <w:r>
        <w:rPr>
          <w:rFonts w:hint="eastAsia" w:ascii="宋体" w:hAnsi="宋体" w:eastAsia="宋体" w:cs="宋体"/>
          <w:color w:val="auto"/>
          <w:sz w:val="28"/>
          <w:szCs w:val="28"/>
          <w:highlight w:val="none"/>
          <w:u w:val="single"/>
        </w:rPr>
        <w:t xml:space="preserve">                             </w:t>
      </w:r>
    </w:p>
    <w:p w14:paraId="67732B78">
      <w:pPr>
        <w:spacing w:line="6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（签字或盖章）：</w:t>
      </w:r>
      <w:r>
        <w:rPr>
          <w:rFonts w:hint="eastAsia" w:ascii="宋体" w:hAnsi="宋体" w:eastAsia="宋体" w:cs="宋体"/>
          <w:color w:val="auto"/>
          <w:sz w:val="28"/>
          <w:szCs w:val="28"/>
          <w:highlight w:val="none"/>
          <w:u w:val="single"/>
        </w:rPr>
        <w:t xml:space="preserve">                         </w:t>
      </w:r>
    </w:p>
    <w:p w14:paraId="3629BA37">
      <w:pPr>
        <w:spacing w:line="600" w:lineRule="exact"/>
        <w:ind w:left="5040" w:hanging="5040" w:hanging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14:paraId="749F1C4E">
      <w:pPr>
        <w:spacing w:line="600" w:lineRule="exact"/>
        <w:ind w:left="5040" w:hanging="5040" w:hangingChars="1800"/>
        <w:rPr>
          <w:rFonts w:hint="eastAsia" w:ascii="宋体" w:hAnsi="宋体" w:eastAsia="宋体" w:cs="宋体"/>
          <w:color w:val="auto"/>
          <w:sz w:val="28"/>
          <w:szCs w:val="28"/>
          <w:highlight w:val="none"/>
        </w:rPr>
      </w:pPr>
    </w:p>
    <w:p w14:paraId="094DEC86">
      <w:pPr>
        <w:spacing w:line="600" w:lineRule="exact"/>
        <w:rPr>
          <w:rFonts w:hint="eastAsia" w:ascii="宋体" w:hAnsi="宋体" w:eastAsia="宋体" w:cs="宋体"/>
          <w:color w:val="auto"/>
          <w:sz w:val="28"/>
          <w:szCs w:val="28"/>
          <w:highlight w:val="none"/>
        </w:rPr>
      </w:pPr>
    </w:p>
    <w:p w14:paraId="55A169D3">
      <w:pPr>
        <w:pStyle w:val="11"/>
        <w:spacing w:line="225" w:lineRule="atLeast"/>
        <w:jc w:val="both"/>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 xml:space="preserve"> 附件三：</w:t>
      </w:r>
    </w:p>
    <w:p w14:paraId="76928A39">
      <w:pPr>
        <w:pStyle w:val="11"/>
        <w:spacing w:line="225" w:lineRule="atLeast"/>
        <w:jc w:val="both"/>
        <w:rPr>
          <w:rFonts w:hint="eastAsia" w:ascii="宋体" w:hAnsi="宋体" w:eastAsia="宋体" w:cs="宋体"/>
          <w:color w:val="auto"/>
          <w:sz w:val="28"/>
          <w:szCs w:val="28"/>
          <w:highlight w:val="none"/>
        </w:rPr>
      </w:pP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28"/>
          <w:szCs w:val="28"/>
          <w:highlight w:val="none"/>
        </w:rPr>
        <w:t xml:space="preserve">投标承诺书                      </w:t>
      </w:r>
    </w:p>
    <w:p w14:paraId="501F2F34">
      <w:pPr>
        <w:pStyle w:val="11"/>
        <w:spacing w:before="0" w:beforeAutospacing="0" w:after="0" w:afterAutospacing="0" w:line="560" w:lineRule="exact"/>
        <w:jc w:val="both"/>
        <w:rPr>
          <w:rFonts w:hint="eastAsia" w:ascii="宋体" w:hAnsi="宋体" w:eastAsia="宋体" w:cs="宋体"/>
          <w:b/>
          <w:color w:val="auto"/>
          <w:sz w:val="24"/>
          <w:szCs w:val="24"/>
          <w:highlight w:val="none"/>
          <w:u w:val="single"/>
        </w:rPr>
      </w:pPr>
      <w:r>
        <w:rPr>
          <w:rFonts w:hint="eastAsia" w:cs="宋体"/>
          <w:color w:val="auto"/>
          <w:sz w:val="24"/>
          <w:szCs w:val="24"/>
          <w:highlight w:val="none"/>
          <w:u w:val="single"/>
          <w:lang w:eastAsia="zh-CN"/>
        </w:rPr>
        <w:t>江苏东能天然气管网有限公司</w:t>
      </w:r>
      <w:r>
        <w:rPr>
          <w:rFonts w:hint="eastAsia" w:ascii="宋体" w:hAnsi="宋体" w:eastAsia="宋体" w:cs="宋体"/>
          <w:bCs/>
          <w:color w:val="auto"/>
          <w:sz w:val="24"/>
          <w:szCs w:val="24"/>
          <w:highlight w:val="none"/>
          <w:u w:val="single"/>
        </w:rPr>
        <w:t xml:space="preserve"> ：</w:t>
      </w:r>
    </w:p>
    <w:p w14:paraId="49695F7E">
      <w:pPr>
        <w:pStyle w:val="11"/>
        <w:spacing w:before="0" w:beforeAutospacing="0" w:after="0" w:afterAutospacing="0" w:line="560" w:lineRule="exact"/>
        <w:ind w:firstLine="360" w:firstLineChars="15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1.根据你方</w:t>
      </w:r>
      <w:r>
        <w:rPr>
          <w:rFonts w:hint="eastAsia" w:cs="宋体"/>
          <w:color w:val="auto"/>
          <w:sz w:val="24"/>
          <w:szCs w:val="24"/>
          <w:highlight w:val="none"/>
          <w:u w:val="single"/>
          <w:lang w:eastAsia="zh-CN"/>
        </w:rPr>
        <w:t>江苏东能天然气管网有限公司2024-2025年度应急抢修项目</w:t>
      </w:r>
      <w:r>
        <w:rPr>
          <w:rFonts w:hint="eastAsia" w:ascii="宋体" w:hAnsi="宋体" w:eastAsia="宋体" w:cs="宋体"/>
          <w:color w:val="auto"/>
          <w:sz w:val="24"/>
          <w:szCs w:val="24"/>
          <w:highlight w:val="none"/>
        </w:rPr>
        <w:t>项目的</w:t>
      </w:r>
      <w:r>
        <w:rPr>
          <w:rFonts w:hint="eastAsia" w:cs="宋体"/>
          <w:color w:val="auto"/>
          <w:sz w:val="24"/>
          <w:szCs w:val="24"/>
          <w:highlight w:val="none"/>
          <w:lang w:eastAsia="zh-CN"/>
        </w:rPr>
        <w:t>采购文件</w:t>
      </w:r>
      <w:r>
        <w:rPr>
          <w:rFonts w:hint="eastAsia" w:ascii="宋体" w:hAnsi="宋体" w:eastAsia="宋体" w:cs="宋体"/>
          <w:color w:val="auto"/>
          <w:sz w:val="24"/>
          <w:szCs w:val="24"/>
          <w:highlight w:val="none"/>
        </w:rPr>
        <w:t>、遵照《中华人民共和国政府采购法》等有关规定，经勘察项目现场和研究上述</w:t>
      </w:r>
      <w:r>
        <w:rPr>
          <w:rFonts w:hint="eastAsia" w:cs="宋体"/>
          <w:color w:val="auto"/>
          <w:sz w:val="24"/>
          <w:szCs w:val="24"/>
          <w:highlight w:val="none"/>
          <w:lang w:eastAsia="zh-CN"/>
        </w:rPr>
        <w:t>采购文件</w:t>
      </w:r>
      <w:r>
        <w:rPr>
          <w:rFonts w:hint="eastAsia" w:ascii="宋体" w:hAnsi="宋体" w:eastAsia="宋体" w:cs="宋体"/>
          <w:color w:val="auto"/>
          <w:sz w:val="24"/>
          <w:szCs w:val="24"/>
          <w:highlight w:val="none"/>
        </w:rPr>
        <w:t>的投标须知、合同条款、</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需求、其他有关文件后，我方愿以按上述合同条款、</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需求的条件要求承包上述项目的</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，并承担任何质量责任。</w:t>
      </w:r>
    </w:p>
    <w:p w14:paraId="394ED91A">
      <w:pPr>
        <w:pStyle w:val="11"/>
        <w:spacing w:before="0" w:beforeAutospacing="0" w:after="0" w:afterAutospacing="0" w:line="560" w:lineRule="exact"/>
        <w:ind w:firstLine="360" w:firstLineChars="150"/>
        <w:jc w:val="both"/>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.我方已详细审核全部</w:t>
      </w:r>
      <w:r>
        <w:rPr>
          <w:rFonts w:hint="eastAsia" w:cs="宋体"/>
          <w:color w:val="auto"/>
          <w:sz w:val="24"/>
          <w:szCs w:val="24"/>
          <w:highlight w:val="none"/>
          <w:lang w:eastAsia="zh-CN"/>
        </w:rPr>
        <w:t>采购文件</w:t>
      </w:r>
      <w:r>
        <w:rPr>
          <w:rFonts w:hint="eastAsia" w:ascii="宋体" w:hAnsi="宋体" w:eastAsia="宋体" w:cs="宋体"/>
          <w:color w:val="auto"/>
          <w:sz w:val="24"/>
          <w:szCs w:val="24"/>
          <w:highlight w:val="none"/>
        </w:rPr>
        <w:t>，包括修改文件、答疑（如有时）及有关附件，我方完全响应并认可上述文件的所有条款。</w:t>
      </w:r>
    </w:p>
    <w:p w14:paraId="6CD783E0">
      <w:pPr>
        <w:pStyle w:val="11"/>
        <w:spacing w:before="0" w:beforeAutospacing="0" w:after="0" w:afterAutospacing="0" w:line="560" w:lineRule="exact"/>
        <w:ind w:firstLine="480" w:firstLineChars="200"/>
        <w:jc w:val="both"/>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.一旦我方中标，我方保证</w:t>
      </w:r>
      <w:r>
        <w:rPr>
          <w:rFonts w:hint="eastAsia" w:ascii="宋体" w:hAnsi="宋体" w:eastAsia="宋体" w:cs="宋体"/>
          <w:color w:val="auto"/>
          <w:sz w:val="24"/>
          <w:szCs w:val="24"/>
          <w:highlight w:val="none"/>
          <w:lang w:val="en-US" w:eastAsia="zh-CN"/>
        </w:rPr>
        <w:t>工程</w:t>
      </w:r>
      <w:r>
        <w:rPr>
          <w:rFonts w:hint="eastAsia" w:ascii="宋体" w:hAnsi="宋体" w:eastAsia="宋体" w:cs="宋体"/>
          <w:b/>
          <w:color w:val="auto"/>
          <w:sz w:val="24"/>
          <w:szCs w:val="24"/>
          <w:highlight w:val="none"/>
        </w:rPr>
        <w:t>质量达到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合格</w:t>
      </w:r>
      <w:r>
        <w:rPr>
          <w:rFonts w:hint="eastAsia" w:ascii="宋体" w:hAnsi="宋体" w:eastAsia="宋体" w:cs="宋体"/>
          <w:b/>
          <w:color w:val="auto"/>
          <w:sz w:val="24"/>
          <w:szCs w:val="24"/>
          <w:highlight w:val="none"/>
          <w:u w:val="single"/>
        </w:rPr>
        <w:t>　</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我方严格执行保修条款。</w:t>
      </w:r>
    </w:p>
    <w:p w14:paraId="26AF41E6">
      <w:pPr>
        <w:pStyle w:val="11"/>
        <w:spacing w:before="0" w:beforeAutospacing="0" w:after="0" w:afterAutospacing="0" w:line="560" w:lineRule="exact"/>
        <w:ind w:firstLine="480" w:firstLineChars="200"/>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.我方同意所提交的投标文件在“</w:t>
      </w:r>
      <w:r>
        <w:rPr>
          <w:rFonts w:hint="eastAsia" w:cs="宋体"/>
          <w:color w:val="auto"/>
          <w:sz w:val="24"/>
          <w:szCs w:val="24"/>
          <w:highlight w:val="none"/>
          <w:lang w:eastAsia="zh-CN"/>
        </w:rPr>
        <w:t>采购文件</w:t>
      </w:r>
      <w:r>
        <w:rPr>
          <w:rFonts w:hint="eastAsia" w:ascii="宋体" w:hAnsi="宋体" w:eastAsia="宋体" w:cs="宋体"/>
          <w:color w:val="auto"/>
          <w:sz w:val="24"/>
          <w:szCs w:val="24"/>
          <w:highlight w:val="none"/>
        </w:rPr>
        <w:t>投标须知”中规定的投标有效期内有效，在此期间内如果中标，我方将受此约束。</w:t>
      </w:r>
    </w:p>
    <w:p w14:paraId="12AF2CF9">
      <w:pPr>
        <w:pStyle w:val="11"/>
        <w:spacing w:before="0" w:beforeAutospacing="0" w:after="0" w:afterAutospacing="0" w:line="560" w:lineRule="exact"/>
        <w:ind w:firstLine="480" w:firstLineChars="200"/>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.除非另外达成协议生效，你方的中标通知书和本投标文件将成为约束双方的合同文件的组成部分。</w:t>
      </w:r>
    </w:p>
    <w:p w14:paraId="3E677C6B">
      <w:pPr>
        <w:pStyle w:val="11"/>
        <w:spacing w:before="0" w:beforeAutospacing="0" w:after="0" w:afterAutospacing="0" w:line="560" w:lineRule="exact"/>
        <w:ind w:firstLine="480" w:firstLineChars="200"/>
        <w:jc w:val="both"/>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.我方按照</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rPr>
        <w:t>文件的要求，提供的所有投标资料都是真实的，如我方提供的资料不真实，我方将放弃中标的权利，并承担由此产生的责任。</w:t>
      </w:r>
    </w:p>
    <w:p w14:paraId="183A001C">
      <w:pPr>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.我方在实施本项目时做到安全第一、质量第一。如涉及到安全或质量问题由我方负责。</w:t>
      </w:r>
    </w:p>
    <w:p w14:paraId="0388E99D">
      <w:pPr>
        <w:spacing w:line="560" w:lineRule="exac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（盖章）                   </w:t>
      </w:r>
    </w:p>
    <w:p w14:paraId="370DF48C">
      <w:pPr>
        <w:spacing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14:paraId="2BE0D781">
      <w:pPr>
        <w:spacing w:line="5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（签字或盖章）            </w:t>
      </w:r>
    </w:p>
    <w:p w14:paraId="30E5AA7B">
      <w:pPr>
        <w:spacing w:line="560" w:lineRule="exact"/>
        <w:ind w:left="1680" w:hanging="1440" w:hangingChars="6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14:paraId="18BC58AD">
      <w:pPr>
        <w:spacing w:line="560" w:lineRule="exact"/>
        <w:ind w:left="1793" w:leftChars="854" w:firstLine="2280" w:firstLineChars="950"/>
        <w:rPr>
          <w:rFonts w:hint="eastAsia" w:ascii="宋体" w:hAnsi="宋体" w:eastAsia="宋体" w:cs="宋体"/>
          <w:b/>
          <w:bCs/>
          <w:color w:val="auto"/>
          <w:sz w:val="30"/>
          <w:szCs w:val="30"/>
          <w:highlight w:val="none"/>
        </w:rPr>
      </w:pPr>
      <w:r>
        <w:rPr>
          <w:rFonts w:hint="eastAsia" w:ascii="宋体" w:hAnsi="宋体" w:eastAsia="宋体" w:cs="宋体"/>
          <w:color w:val="auto"/>
          <w:sz w:val="24"/>
          <w:szCs w:val="24"/>
          <w:highlight w:val="none"/>
        </w:rPr>
        <w:t>日期：　　 　年　　  月　   日</w:t>
      </w:r>
      <w:r>
        <w:rPr>
          <w:rFonts w:hint="eastAsia" w:ascii="宋体" w:hAnsi="宋体" w:eastAsia="宋体" w:cs="宋体"/>
          <w:b/>
          <w:bCs/>
          <w:color w:val="auto"/>
          <w:sz w:val="30"/>
          <w:szCs w:val="30"/>
          <w:highlight w:val="none"/>
        </w:rPr>
        <w:br w:type="page"/>
      </w:r>
    </w:p>
    <w:p w14:paraId="77E127CF">
      <w:pPr>
        <w:pStyle w:val="11"/>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附件四：</w:t>
      </w:r>
    </w:p>
    <w:p w14:paraId="00B5795F">
      <w:pPr>
        <w:spacing w:before="240"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公共资源交易投标信用承诺书</w:t>
      </w:r>
    </w:p>
    <w:p w14:paraId="742FFA2A">
      <w:pPr>
        <w:spacing w:before="12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本单位参加</w:t>
      </w:r>
      <w:r>
        <w:rPr>
          <w:rFonts w:hint="eastAsia" w:ascii="宋体" w:hAnsi="宋体" w:eastAsia="宋体" w:cs="宋体"/>
          <w:color w:val="auto"/>
          <w:sz w:val="24"/>
          <w:szCs w:val="24"/>
          <w:highlight w:val="none"/>
          <w:u w:val="single"/>
          <w:lang w:val="en-US" w:eastAsia="zh-CN"/>
        </w:rPr>
        <w:t xml:space="preserve">                      （项目名称）</w:t>
      </w:r>
      <w:r>
        <w:rPr>
          <w:rFonts w:hint="eastAsia" w:ascii="宋体" w:hAnsi="宋体" w:eastAsia="宋体" w:cs="宋体"/>
          <w:color w:val="auto"/>
          <w:sz w:val="24"/>
          <w:szCs w:val="24"/>
          <w:highlight w:val="none"/>
          <w:u w:val="none"/>
          <w:lang w:val="en-US" w:eastAsia="zh-CN"/>
        </w:rPr>
        <w:t>的投标，企业统一社会信用代码</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。为了</w:t>
      </w:r>
      <w:r>
        <w:rPr>
          <w:rFonts w:hint="eastAsia" w:ascii="宋体" w:hAnsi="宋体" w:eastAsia="宋体" w:cs="宋体"/>
          <w:color w:val="auto"/>
          <w:sz w:val="24"/>
          <w:szCs w:val="24"/>
          <w:highlight w:val="none"/>
        </w:rPr>
        <w:t>营造公开、公平、公正的公共资源交易环境，树立诚信守法的投标人形象，本单位作出以下承诺：</w:t>
      </w:r>
    </w:p>
    <w:p w14:paraId="31923229">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一、本单位对所提交的单位基本信息、单位负责人、项目负责人、技术负责人、从业资质和资格、业绩、财务状况、信誉等所有资料，均合法、真实、准确、有效，无任何伪造、修改、虚假成分；</w:t>
      </w:r>
    </w:p>
    <w:p w14:paraId="10FB83D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二、严格依照国家和省、市、县关于招标投标等方面的法律、法规、规章、规范性文件，参加公共资源交易招标投标活动；积极履行社会责任，促进廉政建设；</w:t>
      </w:r>
    </w:p>
    <w:p w14:paraId="1AF3446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三、严格遵守即时信息公示规定，及时更新公共资源交易中心主体信息库中信息；</w:t>
      </w:r>
    </w:p>
    <w:p w14:paraId="4D32CD31">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四、自我约束、自我管理，守合同、重信用，不参与围标串标、弄虚作假、骗取中标、干扰评标、违约毁约、恶意投诉等行为，主动维护公共资源交易招标投标的良好秩序；</w:t>
      </w:r>
    </w:p>
    <w:p w14:paraId="05742A21">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017F0E9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六、自觉接受政府部门、行业组织、社会公众、新闻舆论等监督；</w:t>
      </w:r>
    </w:p>
    <w:p w14:paraId="72E0F6B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七、上述承诺已向本单位员工作了宣传教育；</w:t>
      </w:r>
    </w:p>
    <w:p w14:paraId="64BE052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本单位同意将以上承诺事项上网公示。</w:t>
      </w:r>
    </w:p>
    <w:p w14:paraId="70884C3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color w:val="auto"/>
          <w:sz w:val="24"/>
          <w:szCs w:val="24"/>
          <w:highlight w:val="none"/>
        </w:rPr>
        <w:drawing>
          <wp:anchor distT="0" distB="0" distL="114300" distR="114300" simplePos="0" relativeHeight="251659264" behindDoc="0" locked="0" layoutInCell="1" allowOverlap="1">
            <wp:simplePos x="0" y="0"/>
            <wp:positionH relativeFrom="column">
              <wp:posOffset>2135505</wp:posOffset>
            </wp:positionH>
            <wp:positionV relativeFrom="paragraph">
              <wp:posOffset>77470</wp:posOffset>
            </wp:positionV>
            <wp:extent cx="960120" cy="1410335"/>
            <wp:effectExtent l="0" t="0" r="11430" b="18415"/>
            <wp:wrapNone/>
            <wp:docPr id="5" name="图片 5" descr="2b2a148b8bf2a47b388169cd0145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b2a148b8bf2a47b388169cd014523c"/>
                    <pic:cNvPicPr>
                      <a:picLocks noChangeAspect="1"/>
                    </pic:cNvPicPr>
                  </pic:nvPicPr>
                  <pic:blipFill>
                    <a:blip r:embed="rId8"/>
                    <a:stretch>
                      <a:fillRect/>
                    </a:stretch>
                  </pic:blipFill>
                  <pic:spPr>
                    <a:xfrm>
                      <a:off x="0" y="0"/>
                      <a:ext cx="960120" cy="1410335"/>
                    </a:xfrm>
                    <a:prstGeom prst="rect">
                      <a:avLst/>
                    </a:prstGeom>
                    <a:noFill/>
                    <a:ln>
                      <a:noFill/>
                    </a:ln>
                  </pic:spPr>
                </pic:pic>
              </a:graphicData>
            </a:graphic>
          </wp:anchor>
        </w:drawing>
      </w:r>
    </w:p>
    <w:p w14:paraId="3D622B65">
      <w:pPr>
        <w:spacing w:line="480" w:lineRule="exact"/>
        <w:ind w:firstLine="560" w:firstLineChars="200"/>
        <w:rPr>
          <w:rFonts w:hint="eastAsia" w:ascii="宋体" w:hAnsi="宋体" w:eastAsia="宋体" w:cs="宋体"/>
          <w:color w:val="auto"/>
          <w:sz w:val="28"/>
          <w:szCs w:val="28"/>
          <w:highlight w:val="none"/>
        </w:rPr>
      </w:pPr>
    </w:p>
    <w:p w14:paraId="33E4C219">
      <w:pPr>
        <w:spacing w:line="480" w:lineRule="exact"/>
        <w:ind w:firstLine="560" w:firstLineChars="200"/>
        <w:rPr>
          <w:rFonts w:hint="eastAsia" w:ascii="宋体" w:hAnsi="宋体" w:eastAsia="宋体" w:cs="宋体"/>
          <w:color w:val="auto"/>
          <w:sz w:val="28"/>
          <w:szCs w:val="28"/>
          <w:highlight w:val="none"/>
        </w:rPr>
      </w:pPr>
    </w:p>
    <w:p w14:paraId="3D102DE4">
      <w:pPr>
        <w:spacing w:line="480" w:lineRule="exact"/>
        <w:ind w:firstLine="560" w:firstLineChars="200"/>
        <w:rPr>
          <w:rFonts w:hint="eastAsia" w:ascii="宋体" w:hAnsi="宋体" w:eastAsia="宋体" w:cs="宋体"/>
          <w:color w:val="auto"/>
          <w:sz w:val="28"/>
          <w:szCs w:val="28"/>
          <w:highlight w:val="none"/>
        </w:rPr>
      </w:pPr>
    </w:p>
    <w:p w14:paraId="71A06DE4">
      <w:pPr>
        <w:spacing w:line="480" w:lineRule="exact"/>
        <w:ind w:firstLine="560" w:firstLineChars="200"/>
        <w:rPr>
          <w:rFonts w:hint="eastAsia" w:ascii="宋体" w:hAnsi="宋体" w:eastAsia="宋体" w:cs="宋体"/>
          <w:color w:val="auto"/>
          <w:sz w:val="28"/>
          <w:szCs w:val="28"/>
          <w:highlight w:val="none"/>
        </w:rPr>
      </w:pPr>
    </w:p>
    <w:p w14:paraId="66DF1ED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          </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签名：</w:t>
      </w:r>
    </w:p>
    <w:p w14:paraId="721367C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时间：  年  月  日</w:t>
      </w:r>
    </w:p>
    <w:p w14:paraId="7882BA35">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F663212">
      <w:pPr>
        <w:jc w:val="both"/>
        <w:rPr>
          <w:rFonts w:hint="eastAsia" w:ascii="宋体" w:hAnsi="宋体" w:eastAsia="宋体" w:cs="宋体"/>
          <w:color w:val="auto"/>
          <w:sz w:val="24"/>
          <w:szCs w:val="24"/>
          <w:highlight w:val="none"/>
        </w:rPr>
      </w:pPr>
    </w:p>
    <w:p w14:paraId="1AAAD1AC">
      <w:pPr>
        <w:tabs>
          <w:tab w:val="left" w:pos="993"/>
        </w:tabs>
        <w:spacing w:line="360" w:lineRule="auto"/>
        <w:jc w:val="both"/>
        <w:rPr>
          <w:rFonts w:hint="default" w:ascii="宋体" w:hAnsi="宋体" w:eastAsia="宋体"/>
          <w:b/>
          <w:bCs/>
          <w:color w:val="auto"/>
          <w:sz w:val="28"/>
          <w:szCs w:val="28"/>
          <w:highlight w:val="none"/>
          <w:lang w:val="en-US" w:eastAsia="zh-CN"/>
        </w:rPr>
      </w:pPr>
      <w:r>
        <w:rPr>
          <w:rFonts w:hint="eastAsia" w:ascii="宋体" w:hAnsi="宋体"/>
          <w:b/>
          <w:bCs/>
          <w:color w:val="auto"/>
          <w:sz w:val="28"/>
          <w:szCs w:val="28"/>
          <w:highlight w:val="none"/>
          <w:lang w:val="en-US" w:eastAsia="zh-CN"/>
        </w:rPr>
        <w:t>附件五：</w:t>
      </w:r>
    </w:p>
    <w:p w14:paraId="6FF15741">
      <w:pPr>
        <w:tabs>
          <w:tab w:val="left" w:pos="993"/>
        </w:tabs>
        <w:spacing w:line="360" w:lineRule="auto"/>
        <w:jc w:val="center"/>
        <w:rPr>
          <w:rFonts w:ascii="宋体" w:hAnsi="宋体"/>
          <w:b/>
          <w:color w:val="auto"/>
          <w:sz w:val="28"/>
          <w:szCs w:val="28"/>
          <w:highlight w:val="none"/>
        </w:rPr>
      </w:pPr>
      <w:r>
        <w:rPr>
          <w:rFonts w:hint="eastAsia" w:ascii="宋体" w:hAnsi="宋体"/>
          <w:b/>
          <w:bCs/>
          <w:color w:val="auto"/>
          <w:sz w:val="28"/>
          <w:szCs w:val="28"/>
          <w:highlight w:val="none"/>
        </w:rPr>
        <w:t>拟派</w:t>
      </w:r>
      <w:r>
        <w:rPr>
          <w:rFonts w:hint="eastAsia" w:ascii="宋体" w:hAnsi="宋体"/>
          <w:b/>
          <w:bCs/>
          <w:color w:val="auto"/>
          <w:sz w:val="28"/>
          <w:szCs w:val="28"/>
          <w:highlight w:val="none"/>
          <w:lang w:val="en-US" w:eastAsia="zh-CN"/>
        </w:rPr>
        <w:t>本项目基本维护</w:t>
      </w:r>
      <w:r>
        <w:rPr>
          <w:rFonts w:hint="eastAsia" w:ascii="宋体" w:hAnsi="宋体"/>
          <w:b/>
          <w:bCs/>
          <w:color w:val="auto"/>
          <w:sz w:val="28"/>
          <w:szCs w:val="28"/>
          <w:highlight w:val="none"/>
        </w:rPr>
        <w:t>成员</w:t>
      </w:r>
      <w:r>
        <w:rPr>
          <w:rFonts w:hint="eastAsia" w:ascii="宋体" w:hAnsi="宋体"/>
          <w:b/>
          <w:bCs/>
          <w:color w:val="auto"/>
          <w:sz w:val="28"/>
          <w:szCs w:val="28"/>
          <w:highlight w:val="none"/>
          <w:lang w:val="en-US" w:eastAsia="zh-CN"/>
        </w:rPr>
        <w:t>一览</w:t>
      </w:r>
      <w:r>
        <w:rPr>
          <w:rFonts w:hint="eastAsia" w:ascii="宋体" w:hAnsi="宋体"/>
          <w:b/>
          <w:bCs/>
          <w:color w:val="auto"/>
          <w:sz w:val="28"/>
          <w:szCs w:val="28"/>
          <w:highlight w:val="none"/>
        </w:rPr>
        <w:t>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44"/>
        <w:gridCol w:w="881"/>
        <w:gridCol w:w="960"/>
        <w:gridCol w:w="1147"/>
        <w:gridCol w:w="1265"/>
        <w:gridCol w:w="2510"/>
      </w:tblGrid>
      <w:tr w14:paraId="7627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87" w:type="dxa"/>
            <w:vAlign w:val="center"/>
          </w:tcPr>
          <w:p w14:paraId="230839C2">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序号</w:t>
            </w:r>
          </w:p>
        </w:tc>
        <w:tc>
          <w:tcPr>
            <w:tcW w:w="1344" w:type="dxa"/>
            <w:vAlign w:val="center"/>
          </w:tcPr>
          <w:p w14:paraId="02A371EE">
            <w:pPr>
              <w:spacing w:before="156" w:beforeLines="50" w:line="480" w:lineRule="auto"/>
              <w:jc w:val="center"/>
              <w:rPr>
                <w:rFonts w:ascii="宋体" w:hAnsi="宋体"/>
                <w:color w:val="auto"/>
                <w:sz w:val="28"/>
                <w:szCs w:val="28"/>
                <w:highlight w:val="none"/>
              </w:rPr>
            </w:pPr>
            <w:r>
              <w:rPr>
                <w:rFonts w:hint="eastAsia" w:ascii="宋体" w:hAnsi="宋体"/>
                <w:color w:val="auto"/>
                <w:sz w:val="28"/>
                <w:szCs w:val="28"/>
                <w:highlight w:val="none"/>
              </w:rPr>
              <w:t>姓  名</w:t>
            </w:r>
          </w:p>
        </w:tc>
        <w:tc>
          <w:tcPr>
            <w:tcW w:w="881" w:type="dxa"/>
            <w:vAlign w:val="center"/>
          </w:tcPr>
          <w:p w14:paraId="1CCAA523">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性别</w:t>
            </w:r>
          </w:p>
        </w:tc>
        <w:tc>
          <w:tcPr>
            <w:tcW w:w="960" w:type="dxa"/>
            <w:vAlign w:val="center"/>
          </w:tcPr>
          <w:p w14:paraId="38175876">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年龄</w:t>
            </w:r>
          </w:p>
        </w:tc>
        <w:tc>
          <w:tcPr>
            <w:tcW w:w="1147" w:type="dxa"/>
            <w:vAlign w:val="center"/>
          </w:tcPr>
          <w:p w14:paraId="19839482">
            <w:pPr>
              <w:spacing w:before="156" w:beforeLines="50" w:line="480" w:lineRule="auto"/>
              <w:jc w:val="center"/>
              <w:rPr>
                <w:rFonts w:ascii="宋体" w:hAnsi="宋体"/>
                <w:color w:val="auto"/>
                <w:sz w:val="28"/>
                <w:szCs w:val="28"/>
                <w:highlight w:val="none"/>
              </w:rPr>
            </w:pPr>
            <w:r>
              <w:rPr>
                <w:rFonts w:hint="eastAsia" w:ascii="宋体" w:hAnsi="宋体"/>
                <w:color w:val="auto"/>
                <w:sz w:val="28"/>
                <w:szCs w:val="28"/>
                <w:highlight w:val="none"/>
              </w:rPr>
              <w:t>学 历</w:t>
            </w:r>
          </w:p>
        </w:tc>
        <w:tc>
          <w:tcPr>
            <w:tcW w:w="1265" w:type="dxa"/>
            <w:vAlign w:val="center"/>
          </w:tcPr>
          <w:p w14:paraId="5CDD4B36">
            <w:pPr>
              <w:spacing w:before="156" w:beforeLines="50" w:line="480" w:lineRule="auto"/>
              <w:jc w:val="center"/>
              <w:rPr>
                <w:rFonts w:ascii="宋体" w:hAnsi="宋体"/>
                <w:color w:val="auto"/>
                <w:sz w:val="28"/>
                <w:szCs w:val="28"/>
                <w:highlight w:val="none"/>
              </w:rPr>
            </w:pPr>
            <w:r>
              <w:rPr>
                <w:rFonts w:hint="eastAsia" w:ascii="宋体" w:hAnsi="宋体"/>
                <w:color w:val="auto"/>
                <w:sz w:val="28"/>
                <w:szCs w:val="28"/>
                <w:highlight w:val="none"/>
              </w:rPr>
              <w:t>职  称</w:t>
            </w:r>
          </w:p>
        </w:tc>
        <w:tc>
          <w:tcPr>
            <w:tcW w:w="2510" w:type="dxa"/>
            <w:vAlign w:val="center"/>
          </w:tcPr>
          <w:p w14:paraId="35923576">
            <w:pPr>
              <w:spacing w:before="156" w:beforeLines="50" w:line="480" w:lineRule="auto"/>
              <w:jc w:val="center"/>
              <w:rPr>
                <w:rFonts w:ascii="宋体" w:hAnsi="宋体"/>
                <w:color w:val="auto"/>
                <w:sz w:val="28"/>
                <w:szCs w:val="28"/>
                <w:highlight w:val="none"/>
              </w:rPr>
            </w:pPr>
            <w:r>
              <w:rPr>
                <w:rFonts w:hint="eastAsia" w:ascii="宋体" w:hAnsi="宋体"/>
                <w:color w:val="auto"/>
                <w:sz w:val="28"/>
                <w:szCs w:val="28"/>
                <w:highlight w:val="none"/>
              </w:rPr>
              <w:t>拟任职务</w:t>
            </w:r>
          </w:p>
        </w:tc>
      </w:tr>
      <w:tr w14:paraId="4FF6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7" w:type="dxa"/>
          </w:tcPr>
          <w:p w14:paraId="76233C28">
            <w:pPr>
              <w:spacing w:line="480" w:lineRule="auto"/>
              <w:jc w:val="center"/>
              <w:rPr>
                <w:rFonts w:ascii="宋体" w:hAnsi="宋体"/>
                <w:color w:val="auto"/>
                <w:sz w:val="28"/>
                <w:szCs w:val="28"/>
                <w:highlight w:val="none"/>
              </w:rPr>
            </w:pPr>
          </w:p>
        </w:tc>
        <w:tc>
          <w:tcPr>
            <w:tcW w:w="1344" w:type="dxa"/>
          </w:tcPr>
          <w:p w14:paraId="6EE7910D">
            <w:pPr>
              <w:spacing w:line="480" w:lineRule="auto"/>
              <w:jc w:val="center"/>
              <w:rPr>
                <w:rFonts w:ascii="宋体" w:hAnsi="宋体"/>
                <w:color w:val="auto"/>
                <w:sz w:val="28"/>
                <w:szCs w:val="28"/>
                <w:highlight w:val="none"/>
              </w:rPr>
            </w:pPr>
          </w:p>
        </w:tc>
        <w:tc>
          <w:tcPr>
            <w:tcW w:w="881" w:type="dxa"/>
          </w:tcPr>
          <w:p w14:paraId="1065BA40">
            <w:pPr>
              <w:spacing w:line="480" w:lineRule="auto"/>
              <w:jc w:val="center"/>
              <w:rPr>
                <w:rFonts w:ascii="宋体" w:hAnsi="宋体"/>
                <w:color w:val="auto"/>
                <w:sz w:val="28"/>
                <w:szCs w:val="28"/>
                <w:highlight w:val="none"/>
              </w:rPr>
            </w:pPr>
          </w:p>
        </w:tc>
        <w:tc>
          <w:tcPr>
            <w:tcW w:w="960" w:type="dxa"/>
          </w:tcPr>
          <w:p w14:paraId="38167A84">
            <w:pPr>
              <w:spacing w:line="480" w:lineRule="auto"/>
              <w:jc w:val="center"/>
              <w:rPr>
                <w:rFonts w:ascii="宋体" w:hAnsi="宋体"/>
                <w:color w:val="auto"/>
                <w:sz w:val="28"/>
                <w:szCs w:val="28"/>
                <w:highlight w:val="none"/>
              </w:rPr>
            </w:pPr>
          </w:p>
        </w:tc>
        <w:tc>
          <w:tcPr>
            <w:tcW w:w="1147" w:type="dxa"/>
          </w:tcPr>
          <w:p w14:paraId="44298893">
            <w:pPr>
              <w:spacing w:line="480" w:lineRule="auto"/>
              <w:jc w:val="center"/>
              <w:rPr>
                <w:rFonts w:ascii="宋体" w:hAnsi="宋体"/>
                <w:color w:val="auto"/>
                <w:sz w:val="28"/>
                <w:szCs w:val="28"/>
                <w:highlight w:val="none"/>
              </w:rPr>
            </w:pPr>
          </w:p>
        </w:tc>
        <w:tc>
          <w:tcPr>
            <w:tcW w:w="1265" w:type="dxa"/>
          </w:tcPr>
          <w:p w14:paraId="4B339E06">
            <w:pPr>
              <w:spacing w:line="480" w:lineRule="auto"/>
              <w:jc w:val="center"/>
              <w:rPr>
                <w:rFonts w:ascii="宋体" w:hAnsi="宋体"/>
                <w:color w:val="auto"/>
                <w:sz w:val="28"/>
                <w:szCs w:val="28"/>
                <w:highlight w:val="none"/>
              </w:rPr>
            </w:pPr>
          </w:p>
        </w:tc>
        <w:tc>
          <w:tcPr>
            <w:tcW w:w="2510" w:type="dxa"/>
          </w:tcPr>
          <w:p w14:paraId="4433A278">
            <w:pPr>
              <w:spacing w:line="480" w:lineRule="auto"/>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lang w:val="en-US" w:eastAsia="zh-CN"/>
              </w:rPr>
              <w:t>项目负责人</w:t>
            </w:r>
          </w:p>
        </w:tc>
      </w:tr>
      <w:tr w14:paraId="4E48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127549B2">
            <w:pPr>
              <w:spacing w:line="480" w:lineRule="auto"/>
              <w:jc w:val="center"/>
              <w:rPr>
                <w:rFonts w:ascii="宋体" w:hAnsi="宋体"/>
                <w:color w:val="auto"/>
                <w:sz w:val="28"/>
                <w:szCs w:val="28"/>
                <w:highlight w:val="none"/>
              </w:rPr>
            </w:pPr>
          </w:p>
        </w:tc>
        <w:tc>
          <w:tcPr>
            <w:tcW w:w="1344" w:type="dxa"/>
          </w:tcPr>
          <w:p w14:paraId="0800B62D">
            <w:pPr>
              <w:spacing w:line="480" w:lineRule="auto"/>
              <w:jc w:val="center"/>
              <w:rPr>
                <w:rFonts w:ascii="宋体" w:hAnsi="宋体"/>
                <w:color w:val="auto"/>
                <w:sz w:val="28"/>
                <w:szCs w:val="28"/>
                <w:highlight w:val="none"/>
              </w:rPr>
            </w:pPr>
          </w:p>
        </w:tc>
        <w:tc>
          <w:tcPr>
            <w:tcW w:w="881" w:type="dxa"/>
          </w:tcPr>
          <w:p w14:paraId="7759E649">
            <w:pPr>
              <w:spacing w:line="480" w:lineRule="auto"/>
              <w:jc w:val="center"/>
              <w:rPr>
                <w:rFonts w:ascii="宋体" w:hAnsi="宋体"/>
                <w:color w:val="auto"/>
                <w:sz w:val="28"/>
                <w:szCs w:val="28"/>
                <w:highlight w:val="none"/>
              </w:rPr>
            </w:pPr>
          </w:p>
        </w:tc>
        <w:tc>
          <w:tcPr>
            <w:tcW w:w="960" w:type="dxa"/>
          </w:tcPr>
          <w:p w14:paraId="5D5DF763">
            <w:pPr>
              <w:spacing w:line="480" w:lineRule="auto"/>
              <w:jc w:val="center"/>
              <w:rPr>
                <w:rFonts w:ascii="宋体" w:hAnsi="宋体"/>
                <w:color w:val="auto"/>
                <w:sz w:val="28"/>
                <w:szCs w:val="28"/>
                <w:highlight w:val="none"/>
              </w:rPr>
            </w:pPr>
          </w:p>
        </w:tc>
        <w:tc>
          <w:tcPr>
            <w:tcW w:w="1147" w:type="dxa"/>
          </w:tcPr>
          <w:p w14:paraId="2A33E234">
            <w:pPr>
              <w:spacing w:line="480" w:lineRule="auto"/>
              <w:jc w:val="center"/>
              <w:rPr>
                <w:rFonts w:ascii="宋体" w:hAnsi="宋体"/>
                <w:color w:val="auto"/>
                <w:sz w:val="28"/>
                <w:szCs w:val="28"/>
                <w:highlight w:val="none"/>
              </w:rPr>
            </w:pPr>
          </w:p>
        </w:tc>
        <w:tc>
          <w:tcPr>
            <w:tcW w:w="1265" w:type="dxa"/>
          </w:tcPr>
          <w:p w14:paraId="070E83FB">
            <w:pPr>
              <w:spacing w:line="480" w:lineRule="auto"/>
              <w:jc w:val="center"/>
              <w:rPr>
                <w:rFonts w:ascii="宋体" w:hAnsi="宋体"/>
                <w:color w:val="auto"/>
                <w:sz w:val="28"/>
                <w:szCs w:val="28"/>
                <w:highlight w:val="none"/>
              </w:rPr>
            </w:pPr>
          </w:p>
        </w:tc>
        <w:tc>
          <w:tcPr>
            <w:tcW w:w="2510" w:type="dxa"/>
          </w:tcPr>
          <w:p w14:paraId="081953C4">
            <w:pPr>
              <w:spacing w:line="480" w:lineRule="auto"/>
              <w:jc w:val="center"/>
              <w:rPr>
                <w:rFonts w:hint="eastAsia" w:ascii="宋体" w:hAnsi="宋体" w:eastAsia="宋体" w:cs="Times New Roman"/>
                <w:color w:val="auto"/>
                <w:sz w:val="28"/>
                <w:szCs w:val="28"/>
                <w:highlight w:val="none"/>
                <w:lang w:eastAsia="zh-CN"/>
              </w:rPr>
            </w:pPr>
            <w:r>
              <w:rPr>
                <w:rFonts w:hint="eastAsia" w:ascii="宋体" w:hAnsi="宋体" w:eastAsia="宋体" w:cs="Times New Roman"/>
                <w:color w:val="auto"/>
                <w:sz w:val="28"/>
                <w:szCs w:val="28"/>
                <w:highlight w:val="none"/>
                <w:lang w:val="en-US" w:eastAsia="zh-CN"/>
              </w:rPr>
              <w:t>安全员</w:t>
            </w:r>
          </w:p>
        </w:tc>
      </w:tr>
      <w:tr w14:paraId="3744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87" w:type="dxa"/>
          </w:tcPr>
          <w:p w14:paraId="62DB01B3">
            <w:pPr>
              <w:spacing w:line="480" w:lineRule="auto"/>
              <w:jc w:val="center"/>
              <w:rPr>
                <w:rFonts w:ascii="宋体" w:hAnsi="宋体"/>
                <w:color w:val="auto"/>
                <w:sz w:val="28"/>
                <w:szCs w:val="28"/>
                <w:highlight w:val="none"/>
              </w:rPr>
            </w:pPr>
          </w:p>
        </w:tc>
        <w:tc>
          <w:tcPr>
            <w:tcW w:w="1344" w:type="dxa"/>
          </w:tcPr>
          <w:p w14:paraId="3918B99B">
            <w:pPr>
              <w:spacing w:line="480" w:lineRule="auto"/>
              <w:jc w:val="center"/>
              <w:rPr>
                <w:rFonts w:ascii="宋体" w:hAnsi="宋体"/>
                <w:color w:val="auto"/>
                <w:sz w:val="28"/>
                <w:szCs w:val="28"/>
                <w:highlight w:val="none"/>
              </w:rPr>
            </w:pPr>
          </w:p>
        </w:tc>
        <w:tc>
          <w:tcPr>
            <w:tcW w:w="881" w:type="dxa"/>
          </w:tcPr>
          <w:p w14:paraId="27C29A9B">
            <w:pPr>
              <w:spacing w:line="480" w:lineRule="auto"/>
              <w:jc w:val="center"/>
              <w:rPr>
                <w:rFonts w:ascii="宋体" w:hAnsi="宋体"/>
                <w:color w:val="auto"/>
                <w:sz w:val="28"/>
                <w:szCs w:val="28"/>
                <w:highlight w:val="none"/>
              </w:rPr>
            </w:pPr>
          </w:p>
        </w:tc>
        <w:tc>
          <w:tcPr>
            <w:tcW w:w="960" w:type="dxa"/>
          </w:tcPr>
          <w:p w14:paraId="65573B58">
            <w:pPr>
              <w:spacing w:line="480" w:lineRule="auto"/>
              <w:jc w:val="center"/>
              <w:rPr>
                <w:rFonts w:ascii="宋体" w:hAnsi="宋体"/>
                <w:color w:val="auto"/>
                <w:sz w:val="28"/>
                <w:szCs w:val="28"/>
                <w:highlight w:val="none"/>
              </w:rPr>
            </w:pPr>
          </w:p>
        </w:tc>
        <w:tc>
          <w:tcPr>
            <w:tcW w:w="1147" w:type="dxa"/>
          </w:tcPr>
          <w:p w14:paraId="5977C27D">
            <w:pPr>
              <w:spacing w:line="480" w:lineRule="auto"/>
              <w:jc w:val="center"/>
              <w:rPr>
                <w:rFonts w:ascii="宋体" w:hAnsi="宋体"/>
                <w:color w:val="auto"/>
                <w:sz w:val="28"/>
                <w:szCs w:val="28"/>
                <w:highlight w:val="none"/>
              </w:rPr>
            </w:pPr>
          </w:p>
        </w:tc>
        <w:tc>
          <w:tcPr>
            <w:tcW w:w="1265" w:type="dxa"/>
          </w:tcPr>
          <w:p w14:paraId="23B90D6A">
            <w:pPr>
              <w:spacing w:line="480" w:lineRule="auto"/>
              <w:jc w:val="center"/>
              <w:rPr>
                <w:rFonts w:ascii="宋体" w:hAnsi="宋体"/>
                <w:color w:val="auto"/>
                <w:sz w:val="28"/>
                <w:szCs w:val="28"/>
                <w:highlight w:val="none"/>
              </w:rPr>
            </w:pPr>
          </w:p>
        </w:tc>
        <w:tc>
          <w:tcPr>
            <w:tcW w:w="2510" w:type="dxa"/>
          </w:tcPr>
          <w:p w14:paraId="5394D920">
            <w:pPr>
              <w:spacing w:line="480" w:lineRule="auto"/>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lang w:val="en-US" w:eastAsia="zh-CN"/>
              </w:rPr>
              <w:t>质检员</w:t>
            </w:r>
          </w:p>
        </w:tc>
      </w:tr>
      <w:tr w14:paraId="64A4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7" w:type="dxa"/>
          </w:tcPr>
          <w:p w14:paraId="19B4C967">
            <w:pPr>
              <w:spacing w:line="480" w:lineRule="auto"/>
              <w:jc w:val="center"/>
              <w:rPr>
                <w:rFonts w:ascii="宋体" w:hAnsi="宋体"/>
                <w:color w:val="auto"/>
                <w:sz w:val="28"/>
                <w:szCs w:val="28"/>
                <w:highlight w:val="none"/>
              </w:rPr>
            </w:pPr>
          </w:p>
        </w:tc>
        <w:tc>
          <w:tcPr>
            <w:tcW w:w="1344" w:type="dxa"/>
          </w:tcPr>
          <w:p w14:paraId="3C7E75B3">
            <w:pPr>
              <w:spacing w:line="480" w:lineRule="auto"/>
              <w:jc w:val="center"/>
              <w:rPr>
                <w:rFonts w:ascii="宋体" w:hAnsi="宋体"/>
                <w:color w:val="auto"/>
                <w:sz w:val="28"/>
                <w:szCs w:val="28"/>
                <w:highlight w:val="none"/>
              </w:rPr>
            </w:pPr>
          </w:p>
        </w:tc>
        <w:tc>
          <w:tcPr>
            <w:tcW w:w="881" w:type="dxa"/>
          </w:tcPr>
          <w:p w14:paraId="425072F1">
            <w:pPr>
              <w:spacing w:line="480" w:lineRule="auto"/>
              <w:jc w:val="center"/>
              <w:rPr>
                <w:rFonts w:ascii="宋体" w:hAnsi="宋体"/>
                <w:color w:val="auto"/>
                <w:sz w:val="28"/>
                <w:szCs w:val="28"/>
                <w:highlight w:val="none"/>
              </w:rPr>
            </w:pPr>
          </w:p>
        </w:tc>
        <w:tc>
          <w:tcPr>
            <w:tcW w:w="960" w:type="dxa"/>
          </w:tcPr>
          <w:p w14:paraId="7754AEF3">
            <w:pPr>
              <w:spacing w:line="480" w:lineRule="auto"/>
              <w:jc w:val="center"/>
              <w:rPr>
                <w:rFonts w:ascii="宋体" w:hAnsi="宋体"/>
                <w:color w:val="auto"/>
                <w:sz w:val="28"/>
                <w:szCs w:val="28"/>
                <w:highlight w:val="none"/>
              </w:rPr>
            </w:pPr>
          </w:p>
        </w:tc>
        <w:tc>
          <w:tcPr>
            <w:tcW w:w="1147" w:type="dxa"/>
          </w:tcPr>
          <w:p w14:paraId="2349625F">
            <w:pPr>
              <w:spacing w:line="480" w:lineRule="auto"/>
              <w:jc w:val="center"/>
              <w:rPr>
                <w:rFonts w:ascii="宋体" w:hAnsi="宋体"/>
                <w:color w:val="auto"/>
                <w:sz w:val="28"/>
                <w:szCs w:val="28"/>
                <w:highlight w:val="none"/>
              </w:rPr>
            </w:pPr>
          </w:p>
        </w:tc>
        <w:tc>
          <w:tcPr>
            <w:tcW w:w="1265" w:type="dxa"/>
          </w:tcPr>
          <w:p w14:paraId="2C4B5BD0">
            <w:pPr>
              <w:spacing w:line="480" w:lineRule="auto"/>
              <w:jc w:val="center"/>
              <w:rPr>
                <w:rFonts w:ascii="宋体" w:hAnsi="宋体"/>
                <w:color w:val="auto"/>
                <w:sz w:val="28"/>
                <w:szCs w:val="28"/>
                <w:highlight w:val="none"/>
              </w:rPr>
            </w:pPr>
          </w:p>
        </w:tc>
        <w:tc>
          <w:tcPr>
            <w:tcW w:w="2510" w:type="dxa"/>
          </w:tcPr>
          <w:p w14:paraId="5A7EFA3A">
            <w:pPr>
              <w:spacing w:line="480" w:lineRule="auto"/>
              <w:jc w:val="center"/>
              <w:rPr>
                <w:rFonts w:ascii="宋体" w:hAnsi="宋体"/>
                <w:color w:val="auto"/>
                <w:sz w:val="28"/>
                <w:szCs w:val="28"/>
                <w:highlight w:val="none"/>
              </w:rPr>
            </w:pPr>
          </w:p>
        </w:tc>
      </w:tr>
      <w:tr w14:paraId="7B98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101B39E2">
            <w:pPr>
              <w:spacing w:line="480" w:lineRule="auto"/>
              <w:jc w:val="center"/>
              <w:rPr>
                <w:rFonts w:ascii="宋体" w:hAnsi="宋体"/>
                <w:color w:val="auto"/>
                <w:sz w:val="28"/>
                <w:szCs w:val="28"/>
                <w:highlight w:val="none"/>
              </w:rPr>
            </w:pPr>
          </w:p>
        </w:tc>
        <w:tc>
          <w:tcPr>
            <w:tcW w:w="1344" w:type="dxa"/>
          </w:tcPr>
          <w:p w14:paraId="0B8D0C47">
            <w:pPr>
              <w:spacing w:line="480" w:lineRule="auto"/>
              <w:jc w:val="center"/>
              <w:rPr>
                <w:rFonts w:ascii="宋体" w:hAnsi="宋体"/>
                <w:color w:val="auto"/>
                <w:sz w:val="28"/>
                <w:szCs w:val="28"/>
                <w:highlight w:val="none"/>
              </w:rPr>
            </w:pPr>
          </w:p>
        </w:tc>
        <w:tc>
          <w:tcPr>
            <w:tcW w:w="881" w:type="dxa"/>
          </w:tcPr>
          <w:p w14:paraId="6B78A880">
            <w:pPr>
              <w:spacing w:line="480" w:lineRule="auto"/>
              <w:jc w:val="center"/>
              <w:rPr>
                <w:rFonts w:ascii="宋体" w:hAnsi="宋体"/>
                <w:color w:val="auto"/>
                <w:sz w:val="28"/>
                <w:szCs w:val="28"/>
                <w:highlight w:val="none"/>
              </w:rPr>
            </w:pPr>
          </w:p>
        </w:tc>
        <w:tc>
          <w:tcPr>
            <w:tcW w:w="960" w:type="dxa"/>
          </w:tcPr>
          <w:p w14:paraId="6C46879E">
            <w:pPr>
              <w:spacing w:line="480" w:lineRule="auto"/>
              <w:jc w:val="center"/>
              <w:rPr>
                <w:rFonts w:ascii="宋体" w:hAnsi="宋体"/>
                <w:color w:val="auto"/>
                <w:sz w:val="28"/>
                <w:szCs w:val="28"/>
                <w:highlight w:val="none"/>
              </w:rPr>
            </w:pPr>
          </w:p>
        </w:tc>
        <w:tc>
          <w:tcPr>
            <w:tcW w:w="1147" w:type="dxa"/>
          </w:tcPr>
          <w:p w14:paraId="09C3BED2">
            <w:pPr>
              <w:spacing w:line="480" w:lineRule="auto"/>
              <w:jc w:val="center"/>
              <w:rPr>
                <w:rFonts w:ascii="宋体" w:hAnsi="宋体"/>
                <w:color w:val="auto"/>
                <w:sz w:val="28"/>
                <w:szCs w:val="28"/>
                <w:highlight w:val="none"/>
              </w:rPr>
            </w:pPr>
          </w:p>
        </w:tc>
        <w:tc>
          <w:tcPr>
            <w:tcW w:w="1265" w:type="dxa"/>
          </w:tcPr>
          <w:p w14:paraId="128F4368">
            <w:pPr>
              <w:spacing w:line="480" w:lineRule="auto"/>
              <w:jc w:val="center"/>
              <w:rPr>
                <w:rFonts w:ascii="宋体" w:hAnsi="宋体"/>
                <w:color w:val="auto"/>
                <w:sz w:val="28"/>
                <w:szCs w:val="28"/>
                <w:highlight w:val="none"/>
              </w:rPr>
            </w:pPr>
          </w:p>
        </w:tc>
        <w:tc>
          <w:tcPr>
            <w:tcW w:w="2510" w:type="dxa"/>
          </w:tcPr>
          <w:p w14:paraId="1A87BB25">
            <w:pPr>
              <w:spacing w:line="480" w:lineRule="auto"/>
              <w:jc w:val="center"/>
              <w:rPr>
                <w:rFonts w:ascii="宋体" w:hAnsi="宋体"/>
                <w:color w:val="auto"/>
                <w:sz w:val="28"/>
                <w:szCs w:val="28"/>
                <w:highlight w:val="none"/>
              </w:rPr>
            </w:pPr>
          </w:p>
        </w:tc>
      </w:tr>
      <w:tr w14:paraId="1649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41274B6A">
            <w:pPr>
              <w:spacing w:line="480" w:lineRule="auto"/>
              <w:jc w:val="center"/>
              <w:rPr>
                <w:rFonts w:ascii="宋体" w:hAnsi="宋体"/>
                <w:color w:val="auto"/>
                <w:sz w:val="28"/>
                <w:szCs w:val="28"/>
                <w:highlight w:val="none"/>
              </w:rPr>
            </w:pPr>
          </w:p>
        </w:tc>
        <w:tc>
          <w:tcPr>
            <w:tcW w:w="1344" w:type="dxa"/>
          </w:tcPr>
          <w:p w14:paraId="2F3354FD">
            <w:pPr>
              <w:spacing w:line="480" w:lineRule="auto"/>
              <w:jc w:val="center"/>
              <w:rPr>
                <w:rFonts w:ascii="宋体" w:hAnsi="宋体"/>
                <w:color w:val="auto"/>
                <w:sz w:val="28"/>
                <w:szCs w:val="28"/>
                <w:highlight w:val="none"/>
              </w:rPr>
            </w:pPr>
          </w:p>
        </w:tc>
        <w:tc>
          <w:tcPr>
            <w:tcW w:w="881" w:type="dxa"/>
          </w:tcPr>
          <w:p w14:paraId="7DAA2F1D">
            <w:pPr>
              <w:spacing w:line="480" w:lineRule="auto"/>
              <w:jc w:val="center"/>
              <w:rPr>
                <w:rFonts w:ascii="宋体" w:hAnsi="宋体"/>
                <w:color w:val="auto"/>
                <w:sz w:val="28"/>
                <w:szCs w:val="28"/>
                <w:highlight w:val="none"/>
              </w:rPr>
            </w:pPr>
          </w:p>
        </w:tc>
        <w:tc>
          <w:tcPr>
            <w:tcW w:w="960" w:type="dxa"/>
          </w:tcPr>
          <w:p w14:paraId="0A7C3056">
            <w:pPr>
              <w:spacing w:line="480" w:lineRule="auto"/>
              <w:jc w:val="center"/>
              <w:rPr>
                <w:rFonts w:ascii="宋体" w:hAnsi="宋体"/>
                <w:color w:val="auto"/>
                <w:sz w:val="28"/>
                <w:szCs w:val="28"/>
                <w:highlight w:val="none"/>
              </w:rPr>
            </w:pPr>
          </w:p>
        </w:tc>
        <w:tc>
          <w:tcPr>
            <w:tcW w:w="1147" w:type="dxa"/>
          </w:tcPr>
          <w:p w14:paraId="38A28994">
            <w:pPr>
              <w:spacing w:line="480" w:lineRule="auto"/>
              <w:jc w:val="center"/>
              <w:rPr>
                <w:rFonts w:ascii="宋体" w:hAnsi="宋体"/>
                <w:color w:val="auto"/>
                <w:sz w:val="28"/>
                <w:szCs w:val="28"/>
                <w:highlight w:val="none"/>
              </w:rPr>
            </w:pPr>
          </w:p>
        </w:tc>
        <w:tc>
          <w:tcPr>
            <w:tcW w:w="1265" w:type="dxa"/>
          </w:tcPr>
          <w:p w14:paraId="17916041">
            <w:pPr>
              <w:spacing w:line="480" w:lineRule="auto"/>
              <w:jc w:val="center"/>
              <w:rPr>
                <w:rFonts w:ascii="宋体" w:hAnsi="宋体"/>
                <w:color w:val="auto"/>
                <w:sz w:val="28"/>
                <w:szCs w:val="28"/>
                <w:highlight w:val="none"/>
              </w:rPr>
            </w:pPr>
          </w:p>
        </w:tc>
        <w:tc>
          <w:tcPr>
            <w:tcW w:w="2510" w:type="dxa"/>
          </w:tcPr>
          <w:p w14:paraId="1DE5FC61">
            <w:pPr>
              <w:spacing w:line="480" w:lineRule="auto"/>
              <w:jc w:val="center"/>
              <w:rPr>
                <w:rFonts w:ascii="宋体" w:hAnsi="宋体"/>
                <w:color w:val="auto"/>
                <w:sz w:val="28"/>
                <w:szCs w:val="28"/>
                <w:highlight w:val="none"/>
              </w:rPr>
            </w:pPr>
          </w:p>
        </w:tc>
      </w:tr>
      <w:tr w14:paraId="2DE0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2CFE7585">
            <w:pPr>
              <w:spacing w:line="480" w:lineRule="auto"/>
              <w:jc w:val="center"/>
              <w:rPr>
                <w:rFonts w:ascii="宋体" w:hAnsi="宋体"/>
                <w:color w:val="auto"/>
                <w:sz w:val="28"/>
                <w:szCs w:val="28"/>
                <w:highlight w:val="none"/>
              </w:rPr>
            </w:pPr>
          </w:p>
        </w:tc>
        <w:tc>
          <w:tcPr>
            <w:tcW w:w="1344" w:type="dxa"/>
          </w:tcPr>
          <w:p w14:paraId="4E2C73DF">
            <w:pPr>
              <w:spacing w:line="480" w:lineRule="auto"/>
              <w:jc w:val="center"/>
              <w:rPr>
                <w:rFonts w:ascii="宋体" w:hAnsi="宋体"/>
                <w:color w:val="auto"/>
                <w:sz w:val="28"/>
                <w:szCs w:val="28"/>
                <w:highlight w:val="none"/>
              </w:rPr>
            </w:pPr>
          </w:p>
        </w:tc>
        <w:tc>
          <w:tcPr>
            <w:tcW w:w="881" w:type="dxa"/>
          </w:tcPr>
          <w:p w14:paraId="4FB68FC0">
            <w:pPr>
              <w:spacing w:line="480" w:lineRule="auto"/>
              <w:jc w:val="center"/>
              <w:rPr>
                <w:rFonts w:ascii="宋体" w:hAnsi="宋体"/>
                <w:color w:val="auto"/>
                <w:sz w:val="28"/>
                <w:szCs w:val="28"/>
                <w:highlight w:val="none"/>
              </w:rPr>
            </w:pPr>
          </w:p>
        </w:tc>
        <w:tc>
          <w:tcPr>
            <w:tcW w:w="960" w:type="dxa"/>
          </w:tcPr>
          <w:p w14:paraId="376FC836">
            <w:pPr>
              <w:spacing w:line="480" w:lineRule="auto"/>
              <w:jc w:val="center"/>
              <w:rPr>
                <w:rFonts w:ascii="宋体" w:hAnsi="宋体"/>
                <w:color w:val="auto"/>
                <w:sz w:val="28"/>
                <w:szCs w:val="28"/>
                <w:highlight w:val="none"/>
              </w:rPr>
            </w:pPr>
          </w:p>
        </w:tc>
        <w:tc>
          <w:tcPr>
            <w:tcW w:w="1147" w:type="dxa"/>
          </w:tcPr>
          <w:p w14:paraId="3E790890">
            <w:pPr>
              <w:spacing w:line="480" w:lineRule="auto"/>
              <w:jc w:val="center"/>
              <w:rPr>
                <w:rFonts w:ascii="宋体" w:hAnsi="宋体"/>
                <w:color w:val="auto"/>
                <w:sz w:val="28"/>
                <w:szCs w:val="28"/>
                <w:highlight w:val="none"/>
              </w:rPr>
            </w:pPr>
          </w:p>
        </w:tc>
        <w:tc>
          <w:tcPr>
            <w:tcW w:w="1265" w:type="dxa"/>
          </w:tcPr>
          <w:p w14:paraId="4EA15283">
            <w:pPr>
              <w:spacing w:line="480" w:lineRule="auto"/>
              <w:jc w:val="center"/>
              <w:rPr>
                <w:rFonts w:ascii="宋体" w:hAnsi="宋体"/>
                <w:color w:val="auto"/>
                <w:sz w:val="28"/>
                <w:szCs w:val="28"/>
                <w:highlight w:val="none"/>
              </w:rPr>
            </w:pPr>
          </w:p>
        </w:tc>
        <w:tc>
          <w:tcPr>
            <w:tcW w:w="2510" w:type="dxa"/>
          </w:tcPr>
          <w:p w14:paraId="7091118A">
            <w:pPr>
              <w:spacing w:line="480" w:lineRule="auto"/>
              <w:jc w:val="center"/>
              <w:rPr>
                <w:rFonts w:ascii="宋体" w:hAnsi="宋体"/>
                <w:color w:val="auto"/>
                <w:sz w:val="28"/>
                <w:szCs w:val="28"/>
                <w:highlight w:val="none"/>
              </w:rPr>
            </w:pPr>
          </w:p>
        </w:tc>
      </w:tr>
      <w:tr w14:paraId="47F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7" w:type="dxa"/>
          </w:tcPr>
          <w:p w14:paraId="00A82B32">
            <w:pPr>
              <w:spacing w:line="480" w:lineRule="auto"/>
              <w:jc w:val="center"/>
              <w:rPr>
                <w:rFonts w:ascii="宋体" w:hAnsi="宋体"/>
                <w:color w:val="auto"/>
                <w:sz w:val="28"/>
                <w:szCs w:val="28"/>
                <w:highlight w:val="none"/>
              </w:rPr>
            </w:pPr>
          </w:p>
        </w:tc>
        <w:tc>
          <w:tcPr>
            <w:tcW w:w="1344" w:type="dxa"/>
          </w:tcPr>
          <w:p w14:paraId="3A2F84BF">
            <w:pPr>
              <w:spacing w:line="480" w:lineRule="auto"/>
              <w:jc w:val="center"/>
              <w:rPr>
                <w:rFonts w:ascii="宋体" w:hAnsi="宋体"/>
                <w:color w:val="auto"/>
                <w:sz w:val="28"/>
                <w:szCs w:val="28"/>
                <w:highlight w:val="none"/>
              </w:rPr>
            </w:pPr>
          </w:p>
        </w:tc>
        <w:tc>
          <w:tcPr>
            <w:tcW w:w="881" w:type="dxa"/>
          </w:tcPr>
          <w:p w14:paraId="4B95AC29">
            <w:pPr>
              <w:spacing w:line="480" w:lineRule="auto"/>
              <w:jc w:val="center"/>
              <w:rPr>
                <w:rFonts w:ascii="宋体" w:hAnsi="宋体"/>
                <w:color w:val="auto"/>
                <w:sz w:val="28"/>
                <w:szCs w:val="28"/>
                <w:highlight w:val="none"/>
              </w:rPr>
            </w:pPr>
          </w:p>
        </w:tc>
        <w:tc>
          <w:tcPr>
            <w:tcW w:w="960" w:type="dxa"/>
          </w:tcPr>
          <w:p w14:paraId="7EB2B6B7">
            <w:pPr>
              <w:spacing w:line="480" w:lineRule="auto"/>
              <w:jc w:val="center"/>
              <w:rPr>
                <w:rFonts w:ascii="宋体" w:hAnsi="宋体"/>
                <w:color w:val="auto"/>
                <w:sz w:val="28"/>
                <w:szCs w:val="28"/>
                <w:highlight w:val="none"/>
              </w:rPr>
            </w:pPr>
          </w:p>
        </w:tc>
        <w:tc>
          <w:tcPr>
            <w:tcW w:w="1147" w:type="dxa"/>
          </w:tcPr>
          <w:p w14:paraId="47F1C659">
            <w:pPr>
              <w:spacing w:line="480" w:lineRule="auto"/>
              <w:jc w:val="center"/>
              <w:rPr>
                <w:rFonts w:ascii="宋体" w:hAnsi="宋体"/>
                <w:color w:val="auto"/>
                <w:sz w:val="28"/>
                <w:szCs w:val="28"/>
                <w:highlight w:val="none"/>
              </w:rPr>
            </w:pPr>
          </w:p>
        </w:tc>
        <w:tc>
          <w:tcPr>
            <w:tcW w:w="1265" w:type="dxa"/>
          </w:tcPr>
          <w:p w14:paraId="2010862A">
            <w:pPr>
              <w:spacing w:line="480" w:lineRule="auto"/>
              <w:jc w:val="center"/>
              <w:rPr>
                <w:rFonts w:ascii="宋体" w:hAnsi="宋体"/>
                <w:color w:val="auto"/>
                <w:sz w:val="28"/>
                <w:szCs w:val="28"/>
                <w:highlight w:val="none"/>
              </w:rPr>
            </w:pPr>
          </w:p>
        </w:tc>
        <w:tc>
          <w:tcPr>
            <w:tcW w:w="2510" w:type="dxa"/>
          </w:tcPr>
          <w:p w14:paraId="7C6C139D">
            <w:pPr>
              <w:spacing w:line="480" w:lineRule="auto"/>
              <w:jc w:val="center"/>
              <w:rPr>
                <w:rFonts w:ascii="宋体" w:hAnsi="宋体"/>
                <w:color w:val="auto"/>
                <w:sz w:val="28"/>
                <w:szCs w:val="28"/>
                <w:highlight w:val="none"/>
              </w:rPr>
            </w:pPr>
          </w:p>
        </w:tc>
      </w:tr>
      <w:tr w14:paraId="5661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3DE269F1">
            <w:pPr>
              <w:spacing w:line="480" w:lineRule="auto"/>
              <w:rPr>
                <w:rFonts w:ascii="宋体" w:hAnsi="宋体"/>
                <w:color w:val="auto"/>
                <w:sz w:val="28"/>
                <w:szCs w:val="28"/>
                <w:highlight w:val="none"/>
              </w:rPr>
            </w:pPr>
          </w:p>
        </w:tc>
        <w:tc>
          <w:tcPr>
            <w:tcW w:w="1344" w:type="dxa"/>
          </w:tcPr>
          <w:p w14:paraId="79FC52EF">
            <w:pPr>
              <w:spacing w:line="480" w:lineRule="auto"/>
              <w:rPr>
                <w:rFonts w:ascii="宋体" w:hAnsi="宋体"/>
                <w:color w:val="auto"/>
                <w:sz w:val="28"/>
                <w:szCs w:val="28"/>
                <w:highlight w:val="none"/>
              </w:rPr>
            </w:pPr>
          </w:p>
        </w:tc>
        <w:tc>
          <w:tcPr>
            <w:tcW w:w="881" w:type="dxa"/>
          </w:tcPr>
          <w:p w14:paraId="66057B90">
            <w:pPr>
              <w:spacing w:line="480" w:lineRule="auto"/>
              <w:rPr>
                <w:rFonts w:ascii="宋体" w:hAnsi="宋体"/>
                <w:color w:val="auto"/>
                <w:sz w:val="28"/>
                <w:szCs w:val="28"/>
                <w:highlight w:val="none"/>
              </w:rPr>
            </w:pPr>
          </w:p>
        </w:tc>
        <w:tc>
          <w:tcPr>
            <w:tcW w:w="960" w:type="dxa"/>
          </w:tcPr>
          <w:p w14:paraId="2A7F06B2">
            <w:pPr>
              <w:spacing w:line="480" w:lineRule="auto"/>
              <w:rPr>
                <w:rFonts w:ascii="宋体" w:hAnsi="宋体"/>
                <w:color w:val="auto"/>
                <w:sz w:val="28"/>
                <w:szCs w:val="28"/>
                <w:highlight w:val="none"/>
              </w:rPr>
            </w:pPr>
          </w:p>
        </w:tc>
        <w:tc>
          <w:tcPr>
            <w:tcW w:w="1147" w:type="dxa"/>
          </w:tcPr>
          <w:p w14:paraId="7C6E27EA">
            <w:pPr>
              <w:spacing w:line="480" w:lineRule="auto"/>
              <w:rPr>
                <w:rFonts w:ascii="宋体" w:hAnsi="宋体"/>
                <w:color w:val="auto"/>
                <w:sz w:val="28"/>
                <w:szCs w:val="28"/>
                <w:highlight w:val="none"/>
              </w:rPr>
            </w:pPr>
          </w:p>
        </w:tc>
        <w:tc>
          <w:tcPr>
            <w:tcW w:w="1265" w:type="dxa"/>
          </w:tcPr>
          <w:p w14:paraId="37D8E966">
            <w:pPr>
              <w:spacing w:line="480" w:lineRule="auto"/>
              <w:rPr>
                <w:rFonts w:ascii="宋体" w:hAnsi="宋体"/>
                <w:color w:val="auto"/>
                <w:sz w:val="28"/>
                <w:szCs w:val="28"/>
                <w:highlight w:val="none"/>
              </w:rPr>
            </w:pPr>
          </w:p>
        </w:tc>
        <w:tc>
          <w:tcPr>
            <w:tcW w:w="2510" w:type="dxa"/>
          </w:tcPr>
          <w:p w14:paraId="3CE7F42A">
            <w:pPr>
              <w:spacing w:line="480" w:lineRule="auto"/>
              <w:rPr>
                <w:rFonts w:ascii="宋体" w:hAnsi="宋体"/>
                <w:color w:val="auto"/>
                <w:sz w:val="28"/>
                <w:szCs w:val="28"/>
                <w:highlight w:val="none"/>
              </w:rPr>
            </w:pPr>
          </w:p>
        </w:tc>
      </w:tr>
      <w:tr w14:paraId="2159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75CA21B0">
            <w:pPr>
              <w:spacing w:line="480" w:lineRule="auto"/>
              <w:rPr>
                <w:rFonts w:ascii="宋体" w:hAnsi="宋体"/>
                <w:color w:val="auto"/>
                <w:sz w:val="28"/>
                <w:szCs w:val="28"/>
                <w:highlight w:val="none"/>
              </w:rPr>
            </w:pPr>
          </w:p>
        </w:tc>
        <w:tc>
          <w:tcPr>
            <w:tcW w:w="1344" w:type="dxa"/>
          </w:tcPr>
          <w:p w14:paraId="7617174B">
            <w:pPr>
              <w:spacing w:line="480" w:lineRule="auto"/>
              <w:rPr>
                <w:rFonts w:ascii="宋体" w:hAnsi="宋体"/>
                <w:color w:val="auto"/>
                <w:sz w:val="28"/>
                <w:szCs w:val="28"/>
                <w:highlight w:val="none"/>
              </w:rPr>
            </w:pPr>
          </w:p>
        </w:tc>
        <w:tc>
          <w:tcPr>
            <w:tcW w:w="881" w:type="dxa"/>
          </w:tcPr>
          <w:p w14:paraId="373F5393">
            <w:pPr>
              <w:spacing w:line="480" w:lineRule="auto"/>
              <w:rPr>
                <w:rFonts w:ascii="宋体" w:hAnsi="宋体"/>
                <w:color w:val="auto"/>
                <w:sz w:val="28"/>
                <w:szCs w:val="28"/>
                <w:highlight w:val="none"/>
              </w:rPr>
            </w:pPr>
          </w:p>
        </w:tc>
        <w:tc>
          <w:tcPr>
            <w:tcW w:w="960" w:type="dxa"/>
          </w:tcPr>
          <w:p w14:paraId="7DB7C4D5">
            <w:pPr>
              <w:spacing w:line="480" w:lineRule="auto"/>
              <w:rPr>
                <w:rFonts w:ascii="宋体" w:hAnsi="宋体"/>
                <w:color w:val="auto"/>
                <w:sz w:val="28"/>
                <w:szCs w:val="28"/>
                <w:highlight w:val="none"/>
              </w:rPr>
            </w:pPr>
          </w:p>
        </w:tc>
        <w:tc>
          <w:tcPr>
            <w:tcW w:w="1147" w:type="dxa"/>
          </w:tcPr>
          <w:p w14:paraId="098E9E7B">
            <w:pPr>
              <w:spacing w:line="480" w:lineRule="auto"/>
              <w:rPr>
                <w:rFonts w:ascii="宋体" w:hAnsi="宋体"/>
                <w:color w:val="auto"/>
                <w:sz w:val="28"/>
                <w:szCs w:val="28"/>
                <w:highlight w:val="none"/>
              </w:rPr>
            </w:pPr>
          </w:p>
        </w:tc>
        <w:tc>
          <w:tcPr>
            <w:tcW w:w="1265" w:type="dxa"/>
          </w:tcPr>
          <w:p w14:paraId="0F1191D3">
            <w:pPr>
              <w:spacing w:line="480" w:lineRule="auto"/>
              <w:rPr>
                <w:rFonts w:ascii="宋体" w:hAnsi="宋体"/>
                <w:color w:val="auto"/>
                <w:sz w:val="28"/>
                <w:szCs w:val="28"/>
                <w:highlight w:val="none"/>
              </w:rPr>
            </w:pPr>
          </w:p>
        </w:tc>
        <w:tc>
          <w:tcPr>
            <w:tcW w:w="2510" w:type="dxa"/>
          </w:tcPr>
          <w:p w14:paraId="511D79BE">
            <w:pPr>
              <w:spacing w:line="480" w:lineRule="auto"/>
              <w:rPr>
                <w:rFonts w:ascii="宋体" w:hAnsi="宋体"/>
                <w:color w:val="auto"/>
                <w:sz w:val="28"/>
                <w:szCs w:val="28"/>
                <w:highlight w:val="none"/>
              </w:rPr>
            </w:pPr>
          </w:p>
        </w:tc>
      </w:tr>
      <w:tr w14:paraId="24C5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5073D7B0">
            <w:pPr>
              <w:spacing w:line="480" w:lineRule="auto"/>
              <w:rPr>
                <w:rFonts w:ascii="宋体" w:hAnsi="宋体"/>
                <w:color w:val="auto"/>
                <w:sz w:val="28"/>
                <w:szCs w:val="28"/>
                <w:highlight w:val="none"/>
              </w:rPr>
            </w:pPr>
          </w:p>
        </w:tc>
        <w:tc>
          <w:tcPr>
            <w:tcW w:w="1344" w:type="dxa"/>
          </w:tcPr>
          <w:p w14:paraId="7EB61DF1">
            <w:pPr>
              <w:spacing w:line="480" w:lineRule="auto"/>
              <w:rPr>
                <w:rFonts w:ascii="宋体" w:hAnsi="宋体"/>
                <w:color w:val="auto"/>
                <w:sz w:val="28"/>
                <w:szCs w:val="28"/>
                <w:highlight w:val="none"/>
              </w:rPr>
            </w:pPr>
          </w:p>
        </w:tc>
        <w:tc>
          <w:tcPr>
            <w:tcW w:w="881" w:type="dxa"/>
          </w:tcPr>
          <w:p w14:paraId="78ED5511">
            <w:pPr>
              <w:spacing w:line="480" w:lineRule="auto"/>
              <w:rPr>
                <w:rFonts w:ascii="宋体" w:hAnsi="宋体"/>
                <w:color w:val="auto"/>
                <w:sz w:val="28"/>
                <w:szCs w:val="28"/>
                <w:highlight w:val="none"/>
              </w:rPr>
            </w:pPr>
          </w:p>
        </w:tc>
        <w:tc>
          <w:tcPr>
            <w:tcW w:w="960" w:type="dxa"/>
          </w:tcPr>
          <w:p w14:paraId="62C12E51">
            <w:pPr>
              <w:spacing w:line="480" w:lineRule="auto"/>
              <w:rPr>
                <w:rFonts w:ascii="宋体" w:hAnsi="宋体"/>
                <w:color w:val="auto"/>
                <w:sz w:val="28"/>
                <w:szCs w:val="28"/>
                <w:highlight w:val="none"/>
              </w:rPr>
            </w:pPr>
          </w:p>
        </w:tc>
        <w:tc>
          <w:tcPr>
            <w:tcW w:w="1147" w:type="dxa"/>
          </w:tcPr>
          <w:p w14:paraId="3DFB68AD">
            <w:pPr>
              <w:spacing w:line="480" w:lineRule="auto"/>
              <w:rPr>
                <w:rFonts w:ascii="宋体" w:hAnsi="宋体"/>
                <w:color w:val="auto"/>
                <w:sz w:val="28"/>
                <w:szCs w:val="28"/>
                <w:highlight w:val="none"/>
              </w:rPr>
            </w:pPr>
          </w:p>
        </w:tc>
        <w:tc>
          <w:tcPr>
            <w:tcW w:w="1265" w:type="dxa"/>
          </w:tcPr>
          <w:p w14:paraId="29303EC3">
            <w:pPr>
              <w:spacing w:line="480" w:lineRule="auto"/>
              <w:rPr>
                <w:rFonts w:ascii="宋体" w:hAnsi="宋体"/>
                <w:color w:val="auto"/>
                <w:sz w:val="28"/>
                <w:szCs w:val="28"/>
                <w:highlight w:val="none"/>
              </w:rPr>
            </w:pPr>
          </w:p>
        </w:tc>
        <w:tc>
          <w:tcPr>
            <w:tcW w:w="2510" w:type="dxa"/>
          </w:tcPr>
          <w:p w14:paraId="3A750106">
            <w:pPr>
              <w:spacing w:line="480" w:lineRule="auto"/>
              <w:rPr>
                <w:rFonts w:ascii="宋体" w:hAnsi="宋体"/>
                <w:color w:val="auto"/>
                <w:sz w:val="28"/>
                <w:szCs w:val="28"/>
                <w:highlight w:val="none"/>
              </w:rPr>
            </w:pPr>
          </w:p>
        </w:tc>
      </w:tr>
      <w:tr w14:paraId="21B1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7" w:type="dxa"/>
          </w:tcPr>
          <w:p w14:paraId="0EA9B374">
            <w:pPr>
              <w:spacing w:line="480" w:lineRule="auto"/>
              <w:rPr>
                <w:rFonts w:ascii="宋体" w:hAnsi="宋体"/>
                <w:color w:val="auto"/>
                <w:sz w:val="28"/>
                <w:szCs w:val="28"/>
                <w:highlight w:val="none"/>
              </w:rPr>
            </w:pPr>
          </w:p>
        </w:tc>
        <w:tc>
          <w:tcPr>
            <w:tcW w:w="1344" w:type="dxa"/>
          </w:tcPr>
          <w:p w14:paraId="012A45A1">
            <w:pPr>
              <w:spacing w:line="480" w:lineRule="auto"/>
              <w:rPr>
                <w:rFonts w:ascii="宋体" w:hAnsi="宋体"/>
                <w:color w:val="auto"/>
                <w:sz w:val="28"/>
                <w:szCs w:val="28"/>
                <w:highlight w:val="none"/>
              </w:rPr>
            </w:pPr>
          </w:p>
        </w:tc>
        <w:tc>
          <w:tcPr>
            <w:tcW w:w="881" w:type="dxa"/>
          </w:tcPr>
          <w:p w14:paraId="357F426D">
            <w:pPr>
              <w:spacing w:line="480" w:lineRule="auto"/>
              <w:rPr>
                <w:rFonts w:ascii="宋体" w:hAnsi="宋体"/>
                <w:color w:val="auto"/>
                <w:sz w:val="28"/>
                <w:szCs w:val="28"/>
                <w:highlight w:val="none"/>
              </w:rPr>
            </w:pPr>
          </w:p>
        </w:tc>
        <w:tc>
          <w:tcPr>
            <w:tcW w:w="960" w:type="dxa"/>
          </w:tcPr>
          <w:p w14:paraId="203A09B6">
            <w:pPr>
              <w:spacing w:line="480" w:lineRule="auto"/>
              <w:rPr>
                <w:rFonts w:ascii="宋体" w:hAnsi="宋体"/>
                <w:color w:val="auto"/>
                <w:sz w:val="28"/>
                <w:szCs w:val="28"/>
                <w:highlight w:val="none"/>
              </w:rPr>
            </w:pPr>
          </w:p>
        </w:tc>
        <w:tc>
          <w:tcPr>
            <w:tcW w:w="1147" w:type="dxa"/>
          </w:tcPr>
          <w:p w14:paraId="79C424E3">
            <w:pPr>
              <w:spacing w:line="480" w:lineRule="auto"/>
              <w:rPr>
                <w:rFonts w:ascii="宋体" w:hAnsi="宋体"/>
                <w:color w:val="auto"/>
                <w:sz w:val="28"/>
                <w:szCs w:val="28"/>
                <w:highlight w:val="none"/>
              </w:rPr>
            </w:pPr>
          </w:p>
        </w:tc>
        <w:tc>
          <w:tcPr>
            <w:tcW w:w="1265" w:type="dxa"/>
          </w:tcPr>
          <w:p w14:paraId="3175ED77">
            <w:pPr>
              <w:spacing w:line="480" w:lineRule="auto"/>
              <w:rPr>
                <w:rFonts w:ascii="宋体" w:hAnsi="宋体"/>
                <w:color w:val="auto"/>
                <w:sz w:val="28"/>
                <w:szCs w:val="28"/>
                <w:highlight w:val="none"/>
              </w:rPr>
            </w:pPr>
          </w:p>
        </w:tc>
        <w:tc>
          <w:tcPr>
            <w:tcW w:w="2510" w:type="dxa"/>
          </w:tcPr>
          <w:p w14:paraId="2481CF20">
            <w:pPr>
              <w:spacing w:line="480" w:lineRule="auto"/>
              <w:rPr>
                <w:rFonts w:ascii="宋体" w:hAnsi="宋体"/>
                <w:color w:val="auto"/>
                <w:sz w:val="28"/>
                <w:szCs w:val="28"/>
                <w:highlight w:val="none"/>
              </w:rPr>
            </w:pPr>
          </w:p>
        </w:tc>
      </w:tr>
      <w:tr w14:paraId="2EA0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6089EEF7">
            <w:pPr>
              <w:spacing w:line="480" w:lineRule="auto"/>
              <w:rPr>
                <w:rFonts w:ascii="宋体" w:hAnsi="宋体"/>
                <w:color w:val="auto"/>
                <w:sz w:val="28"/>
                <w:szCs w:val="28"/>
                <w:highlight w:val="none"/>
              </w:rPr>
            </w:pPr>
          </w:p>
        </w:tc>
        <w:tc>
          <w:tcPr>
            <w:tcW w:w="1344" w:type="dxa"/>
          </w:tcPr>
          <w:p w14:paraId="5D58DBCE">
            <w:pPr>
              <w:spacing w:line="480" w:lineRule="auto"/>
              <w:rPr>
                <w:rFonts w:ascii="宋体" w:hAnsi="宋体"/>
                <w:color w:val="auto"/>
                <w:sz w:val="28"/>
                <w:szCs w:val="28"/>
                <w:highlight w:val="none"/>
              </w:rPr>
            </w:pPr>
          </w:p>
        </w:tc>
        <w:tc>
          <w:tcPr>
            <w:tcW w:w="881" w:type="dxa"/>
          </w:tcPr>
          <w:p w14:paraId="7691B8E3">
            <w:pPr>
              <w:spacing w:line="480" w:lineRule="auto"/>
              <w:rPr>
                <w:rFonts w:ascii="宋体" w:hAnsi="宋体"/>
                <w:color w:val="auto"/>
                <w:sz w:val="28"/>
                <w:szCs w:val="28"/>
                <w:highlight w:val="none"/>
              </w:rPr>
            </w:pPr>
          </w:p>
        </w:tc>
        <w:tc>
          <w:tcPr>
            <w:tcW w:w="960" w:type="dxa"/>
          </w:tcPr>
          <w:p w14:paraId="3ADBD948">
            <w:pPr>
              <w:spacing w:line="480" w:lineRule="auto"/>
              <w:rPr>
                <w:rFonts w:ascii="宋体" w:hAnsi="宋体"/>
                <w:color w:val="auto"/>
                <w:sz w:val="28"/>
                <w:szCs w:val="28"/>
                <w:highlight w:val="none"/>
              </w:rPr>
            </w:pPr>
          </w:p>
        </w:tc>
        <w:tc>
          <w:tcPr>
            <w:tcW w:w="1147" w:type="dxa"/>
          </w:tcPr>
          <w:p w14:paraId="1DE3BCD0">
            <w:pPr>
              <w:spacing w:line="480" w:lineRule="auto"/>
              <w:rPr>
                <w:rFonts w:ascii="宋体" w:hAnsi="宋体"/>
                <w:color w:val="auto"/>
                <w:sz w:val="28"/>
                <w:szCs w:val="28"/>
                <w:highlight w:val="none"/>
              </w:rPr>
            </w:pPr>
          </w:p>
        </w:tc>
        <w:tc>
          <w:tcPr>
            <w:tcW w:w="1265" w:type="dxa"/>
          </w:tcPr>
          <w:p w14:paraId="128F5421">
            <w:pPr>
              <w:spacing w:line="480" w:lineRule="auto"/>
              <w:rPr>
                <w:rFonts w:ascii="宋体" w:hAnsi="宋体"/>
                <w:color w:val="auto"/>
                <w:sz w:val="28"/>
                <w:szCs w:val="28"/>
                <w:highlight w:val="none"/>
              </w:rPr>
            </w:pPr>
          </w:p>
        </w:tc>
        <w:tc>
          <w:tcPr>
            <w:tcW w:w="2510" w:type="dxa"/>
          </w:tcPr>
          <w:p w14:paraId="32C372A2">
            <w:pPr>
              <w:spacing w:line="480" w:lineRule="auto"/>
              <w:rPr>
                <w:rFonts w:ascii="宋体" w:hAnsi="宋体"/>
                <w:color w:val="auto"/>
                <w:sz w:val="28"/>
                <w:szCs w:val="28"/>
                <w:highlight w:val="none"/>
              </w:rPr>
            </w:pPr>
          </w:p>
        </w:tc>
      </w:tr>
      <w:tr w14:paraId="2C30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7" w:type="dxa"/>
          </w:tcPr>
          <w:p w14:paraId="32735815">
            <w:pPr>
              <w:spacing w:line="480" w:lineRule="auto"/>
              <w:rPr>
                <w:rFonts w:ascii="宋体" w:hAnsi="宋体"/>
                <w:color w:val="auto"/>
                <w:sz w:val="28"/>
                <w:szCs w:val="28"/>
                <w:highlight w:val="none"/>
              </w:rPr>
            </w:pPr>
          </w:p>
        </w:tc>
        <w:tc>
          <w:tcPr>
            <w:tcW w:w="1344" w:type="dxa"/>
          </w:tcPr>
          <w:p w14:paraId="33E9BD46">
            <w:pPr>
              <w:spacing w:line="480" w:lineRule="auto"/>
              <w:rPr>
                <w:rFonts w:ascii="宋体" w:hAnsi="宋体"/>
                <w:color w:val="auto"/>
                <w:sz w:val="28"/>
                <w:szCs w:val="28"/>
                <w:highlight w:val="none"/>
              </w:rPr>
            </w:pPr>
          </w:p>
        </w:tc>
        <w:tc>
          <w:tcPr>
            <w:tcW w:w="881" w:type="dxa"/>
          </w:tcPr>
          <w:p w14:paraId="4BF5A7E4">
            <w:pPr>
              <w:spacing w:line="480" w:lineRule="auto"/>
              <w:rPr>
                <w:rFonts w:ascii="宋体" w:hAnsi="宋体"/>
                <w:color w:val="auto"/>
                <w:sz w:val="28"/>
                <w:szCs w:val="28"/>
                <w:highlight w:val="none"/>
              </w:rPr>
            </w:pPr>
          </w:p>
        </w:tc>
        <w:tc>
          <w:tcPr>
            <w:tcW w:w="960" w:type="dxa"/>
          </w:tcPr>
          <w:p w14:paraId="2E1B9B64">
            <w:pPr>
              <w:spacing w:line="480" w:lineRule="auto"/>
              <w:rPr>
                <w:rFonts w:ascii="宋体" w:hAnsi="宋体"/>
                <w:color w:val="auto"/>
                <w:sz w:val="28"/>
                <w:szCs w:val="28"/>
                <w:highlight w:val="none"/>
              </w:rPr>
            </w:pPr>
          </w:p>
        </w:tc>
        <w:tc>
          <w:tcPr>
            <w:tcW w:w="1147" w:type="dxa"/>
          </w:tcPr>
          <w:p w14:paraId="2AC96522">
            <w:pPr>
              <w:spacing w:line="480" w:lineRule="auto"/>
              <w:rPr>
                <w:rFonts w:ascii="宋体" w:hAnsi="宋体"/>
                <w:color w:val="auto"/>
                <w:sz w:val="28"/>
                <w:szCs w:val="28"/>
                <w:highlight w:val="none"/>
              </w:rPr>
            </w:pPr>
          </w:p>
        </w:tc>
        <w:tc>
          <w:tcPr>
            <w:tcW w:w="1265" w:type="dxa"/>
          </w:tcPr>
          <w:p w14:paraId="58DD93DB">
            <w:pPr>
              <w:spacing w:line="480" w:lineRule="auto"/>
              <w:rPr>
                <w:rFonts w:ascii="宋体" w:hAnsi="宋体"/>
                <w:color w:val="auto"/>
                <w:sz w:val="28"/>
                <w:szCs w:val="28"/>
                <w:highlight w:val="none"/>
              </w:rPr>
            </w:pPr>
          </w:p>
        </w:tc>
        <w:tc>
          <w:tcPr>
            <w:tcW w:w="2510" w:type="dxa"/>
          </w:tcPr>
          <w:p w14:paraId="670B7DBA">
            <w:pPr>
              <w:spacing w:line="480" w:lineRule="auto"/>
              <w:rPr>
                <w:rFonts w:ascii="宋体" w:hAnsi="宋体"/>
                <w:color w:val="auto"/>
                <w:sz w:val="28"/>
                <w:szCs w:val="28"/>
                <w:highlight w:val="none"/>
              </w:rPr>
            </w:pPr>
          </w:p>
        </w:tc>
      </w:tr>
    </w:tbl>
    <w:p w14:paraId="04E659EB">
      <w:pPr>
        <w:jc w:val="both"/>
        <w:rPr>
          <w:rFonts w:hint="eastAsia" w:ascii="宋体" w:hAnsi="宋体" w:eastAsia="宋体" w:cs="宋体"/>
          <w:b/>
          <w:bCs/>
          <w:color w:val="auto"/>
          <w:kern w:val="0"/>
          <w:sz w:val="24"/>
          <w:szCs w:val="24"/>
          <w:highlight w:val="none"/>
          <w:lang w:val="en-US" w:eastAsia="zh-CN" w:bidi="ar-SA"/>
        </w:rPr>
      </w:pPr>
    </w:p>
    <w:p w14:paraId="6B6C3AAC">
      <w:pPr>
        <w:jc w:val="both"/>
        <w:rPr>
          <w:rFonts w:hint="eastAsia" w:ascii="宋体" w:hAnsi="宋体" w:eastAsia="宋体" w:cs="宋体"/>
          <w:b/>
          <w:bCs/>
          <w:color w:val="auto"/>
          <w:kern w:val="0"/>
          <w:sz w:val="24"/>
          <w:szCs w:val="24"/>
          <w:highlight w:val="none"/>
          <w:lang w:val="en-US" w:eastAsia="zh-CN" w:bidi="ar-SA"/>
        </w:rPr>
      </w:pPr>
    </w:p>
    <w:p w14:paraId="25057D56">
      <w:pPr>
        <w:jc w:val="both"/>
        <w:rPr>
          <w:rFonts w:hint="eastAsia" w:ascii="宋体" w:hAnsi="宋体" w:eastAsia="宋体" w:cs="宋体"/>
          <w:b/>
          <w:bCs/>
          <w:color w:val="auto"/>
          <w:kern w:val="0"/>
          <w:sz w:val="24"/>
          <w:szCs w:val="24"/>
          <w:highlight w:val="none"/>
          <w:lang w:val="en-US" w:eastAsia="zh-CN" w:bidi="ar-SA"/>
        </w:rPr>
      </w:pPr>
    </w:p>
    <w:p w14:paraId="46A06CF2">
      <w:pPr>
        <w:jc w:val="both"/>
        <w:rPr>
          <w:rFonts w:hint="eastAsia" w:ascii="宋体" w:hAnsi="宋体" w:eastAsia="宋体" w:cs="宋体"/>
          <w:b/>
          <w:bCs/>
          <w:color w:val="auto"/>
          <w:kern w:val="0"/>
          <w:sz w:val="24"/>
          <w:szCs w:val="24"/>
          <w:highlight w:val="none"/>
          <w:lang w:val="en-US" w:eastAsia="zh-CN" w:bidi="ar-SA"/>
        </w:rPr>
      </w:pPr>
    </w:p>
    <w:p w14:paraId="5F972D56">
      <w:pPr>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附件</w:t>
      </w:r>
      <w:r>
        <w:rPr>
          <w:rFonts w:hint="eastAsia" w:ascii="宋体" w:hAnsi="宋体" w:cs="宋体"/>
          <w:b/>
          <w:bCs/>
          <w:color w:val="auto"/>
          <w:kern w:val="0"/>
          <w:sz w:val="24"/>
          <w:szCs w:val="24"/>
          <w:highlight w:val="none"/>
          <w:lang w:val="en-US" w:eastAsia="zh-CN" w:bidi="ar-SA"/>
        </w:rPr>
        <w:t>六</w:t>
      </w:r>
      <w:r>
        <w:rPr>
          <w:rFonts w:hint="eastAsia" w:ascii="宋体" w:hAnsi="宋体" w:eastAsia="宋体" w:cs="宋体"/>
          <w:b/>
          <w:bCs/>
          <w:color w:val="auto"/>
          <w:kern w:val="0"/>
          <w:sz w:val="24"/>
          <w:szCs w:val="24"/>
          <w:highlight w:val="none"/>
          <w:lang w:val="en-US" w:eastAsia="zh-CN" w:bidi="ar-SA"/>
        </w:rPr>
        <w:t>：</w:t>
      </w:r>
    </w:p>
    <w:p w14:paraId="696E1981">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服务承诺函</w:t>
      </w:r>
    </w:p>
    <w:p w14:paraId="712C2E8D">
      <w:pPr>
        <w:pStyle w:val="11"/>
        <w:spacing w:before="0" w:beforeAutospacing="0" w:after="0" w:afterAutospacing="0" w:line="560" w:lineRule="exact"/>
        <w:jc w:val="both"/>
        <w:rPr>
          <w:rFonts w:hint="eastAsia" w:ascii="宋体" w:hAnsi="宋体" w:eastAsia="宋体" w:cs="宋体"/>
          <w:b/>
          <w:color w:val="auto"/>
          <w:sz w:val="22"/>
          <w:szCs w:val="22"/>
          <w:highlight w:val="none"/>
          <w:u w:val="single"/>
        </w:rPr>
      </w:pPr>
      <w:r>
        <w:rPr>
          <w:rFonts w:hint="eastAsia" w:cs="宋体"/>
          <w:color w:val="auto"/>
          <w:sz w:val="22"/>
          <w:szCs w:val="22"/>
          <w:highlight w:val="none"/>
          <w:u w:val="single"/>
          <w:lang w:eastAsia="zh-CN"/>
        </w:rPr>
        <w:t>江苏东能天然气管网有限公司</w:t>
      </w:r>
      <w:r>
        <w:rPr>
          <w:rFonts w:hint="eastAsia" w:ascii="宋体" w:hAnsi="宋体" w:eastAsia="宋体" w:cs="宋体"/>
          <w:bCs/>
          <w:color w:val="auto"/>
          <w:sz w:val="22"/>
          <w:szCs w:val="22"/>
          <w:highlight w:val="none"/>
          <w:u w:val="single"/>
        </w:rPr>
        <w:t xml:space="preserve"> ：</w:t>
      </w:r>
    </w:p>
    <w:p w14:paraId="770261A5">
      <w:pPr>
        <w:pStyle w:val="3"/>
        <w:spacing w:line="480" w:lineRule="exact"/>
        <w:ind w:firstLine="0"/>
        <w:rPr>
          <w:rFonts w:hint="eastAsia" w:ascii="Arial" w:hAnsi="Arial" w:eastAsia="宋体" w:cs="Arial"/>
          <w:color w:val="auto"/>
          <w:kern w:val="2"/>
          <w:sz w:val="22"/>
          <w:szCs w:val="22"/>
          <w:highlight w:val="none"/>
          <w:lang w:val="en-US" w:eastAsia="zh-CN"/>
        </w:rPr>
      </w:pPr>
      <w:r>
        <w:rPr>
          <w:rFonts w:hint="eastAsia" w:ascii="宋体" w:hAnsi="宋体" w:cs="宋体"/>
          <w:color w:val="auto"/>
          <w:sz w:val="22"/>
          <w:szCs w:val="22"/>
          <w:highlight w:val="none"/>
          <w:lang w:val="en-US" w:eastAsia="zh-CN"/>
        </w:rPr>
        <w:t xml:space="preserve">    1、我单位承诺在项目服务期内，</w:t>
      </w:r>
      <w:r>
        <w:rPr>
          <w:rFonts w:hint="eastAsia" w:ascii="宋体" w:hAnsi="宋体" w:eastAsia="宋体" w:cs="宋体"/>
          <w:b w:val="0"/>
          <w:bCs w:val="0"/>
          <w:color w:val="auto"/>
          <w:sz w:val="22"/>
          <w:szCs w:val="22"/>
          <w:highlight w:val="none"/>
          <w:lang w:eastAsia="zh-CN"/>
        </w:rPr>
        <w:t>人员场所位置：</w:t>
      </w:r>
      <w:r>
        <w:rPr>
          <w:rFonts w:hint="eastAsia" w:ascii="Arial" w:hAnsi="Arial" w:eastAsia="宋体" w:cs="Arial"/>
          <w:color w:val="auto"/>
          <w:kern w:val="2"/>
          <w:sz w:val="22"/>
          <w:szCs w:val="22"/>
          <w:highlight w:val="none"/>
          <w:lang w:val="en-US" w:eastAsia="zh-CN"/>
        </w:rPr>
        <w:t>响应到达时间可满足先遣人员到达时间≤1.5小时，抢险人员与设备到达时间≤2小时；若我单位人员及设备未在上述响应时限内到达指定地点，我单位自愿接受采购人的处罚。</w:t>
      </w:r>
    </w:p>
    <w:p w14:paraId="340383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2、我单位承诺中标后将下表中的设备存放至所承诺的场所位置处。</w:t>
      </w:r>
    </w:p>
    <w:tbl>
      <w:tblPr>
        <w:tblStyle w:val="14"/>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606"/>
        <w:gridCol w:w="1181"/>
        <w:gridCol w:w="4463"/>
      </w:tblGrid>
      <w:tr w14:paraId="52F9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3C90E8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序号</w:t>
            </w:r>
          </w:p>
        </w:tc>
        <w:tc>
          <w:tcPr>
            <w:tcW w:w="2606" w:type="dxa"/>
          </w:tcPr>
          <w:p w14:paraId="193859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机具、设备名称</w:t>
            </w:r>
          </w:p>
        </w:tc>
        <w:tc>
          <w:tcPr>
            <w:tcW w:w="1181" w:type="dxa"/>
          </w:tcPr>
          <w:p w14:paraId="1F47AD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数量</w:t>
            </w:r>
          </w:p>
        </w:tc>
        <w:tc>
          <w:tcPr>
            <w:tcW w:w="4463" w:type="dxa"/>
          </w:tcPr>
          <w:p w14:paraId="6BE94E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型号、功率等</w:t>
            </w:r>
          </w:p>
        </w:tc>
      </w:tr>
      <w:tr w14:paraId="058A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095652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w:t>
            </w:r>
          </w:p>
        </w:tc>
        <w:tc>
          <w:tcPr>
            <w:tcW w:w="2606" w:type="dxa"/>
            <w:shd w:val="clear" w:color="auto" w:fill="auto"/>
            <w:vAlign w:val="bottom"/>
          </w:tcPr>
          <w:p w14:paraId="681A99E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抢维修车辆</w:t>
            </w:r>
          </w:p>
        </w:tc>
        <w:tc>
          <w:tcPr>
            <w:tcW w:w="1181" w:type="dxa"/>
            <w:shd w:val="clear" w:color="auto" w:fill="auto"/>
            <w:vAlign w:val="bottom"/>
          </w:tcPr>
          <w:p w14:paraId="4ACB13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3D4D7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90F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7994C1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2</w:t>
            </w:r>
          </w:p>
        </w:tc>
        <w:tc>
          <w:tcPr>
            <w:tcW w:w="2606" w:type="dxa"/>
            <w:shd w:val="clear" w:color="auto" w:fill="auto"/>
            <w:vAlign w:val="bottom"/>
          </w:tcPr>
          <w:p w14:paraId="27CD3F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电焊机</w:t>
            </w:r>
          </w:p>
        </w:tc>
        <w:tc>
          <w:tcPr>
            <w:tcW w:w="1181" w:type="dxa"/>
            <w:shd w:val="clear" w:color="auto" w:fill="auto"/>
            <w:vAlign w:val="bottom"/>
          </w:tcPr>
          <w:p w14:paraId="088402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61F88C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BEC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tcPr>
          <w:p w14:paraId="2B4C8A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3</w:t>
            </w:r>
          </w:p>
        </w:tc>
        <w:tc>
          <w:tcPr>
            <w:tcW w:w="2606" w:type="dxa"/>
            <w:shd w:val="clear" w:color="auto" w:fill="auto"/>
            <w:vAlign w:val="bottom"/>
          </w:tcPr>
          <w:p w14:paraId="2AF815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发电机、配电箱</w:t>
            </w:r>
          </w:p>
        </w:tc>
        <w:tc>
          <w:tcPr>
            <w:tcW w:w="1181" w:type="dxa"/>
            <w:shd w:val="clear" w:color="auto" w:fill="auto"/>
            <w:vAlign w:val="bottom"/>
          </w:tcPr>
          <w:p w14:paraId="3DCF15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1B8EC33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79FC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09AA06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4</w:t>
            </w:r>
          </w:p>
        </w:tc>
        <w:tc>
          <w:tcPr>
            <w:tcW w:w="2606" w:type="dxa"/>
            <w:shd w:val="clear" w:color="auto" w:fill="auto"/>
            <w:vAlign w:val="bottom"/>
          </w:tcPr>
          <w:p w14:paraId="746332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氧气、乙炔</w:t>
            </w:r>
          </w:p>
        </w:tc>
        <w:tc>
          <w:tcPr>
            <w:tcW w:w="1181" w:type="dxa"/>
            <w:shd w:val="clear" w:color="auto" w:fill="auto"/>
            <w:vAlign w:val="bottom"/>
          </w:tcPr>
          <w:p w14:paraId="0336D1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11F7FEC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83C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1586C7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5</w:t>
            </w:r>
          </w:p>
        </w:tc>
        <w:tc>
          <w:tcPr>
            <w:tcW w:w="2606" w:type="dxa"/>
            <w:shd w:val="clear" w:color="auto" w:fill="auto"/>
            <w:vAlign w:val="bottom"/>
          </w:tcPr>
          <w:p w14:paraId="11FF1C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切割、焊接材料</w:t>
            </w:r>
          </w:p>
        </w:tc>
        <w:tc>
          <w:tcPr>
            <w:tcW w:w="1181" w:type="dxa"/>
            <w:shd w:val="clear" w:color="auto" w:fill="auto"/>
            <w:vAlign w:val="bottom"/>
          </w:tcPr>
          <w:p w14:paraId="47EEC2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1974F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4104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2FEFEF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6</w:t>
            </w:r>
          </w:p>
        </w:tc>
        <w:tc>
          <w:tcPr>
            <w:tcW w:w="2606" w:type="dxa"/>
            <w:shd w:val="clear" w:color="auto" w:fill="auto"/>
            <w:vAlign w:val="bottom"/>
          </w:tcPr>
          <w:p w14:paraId="598CB42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空压机、试压泵</w:t>
            </w:r>
          </w:p>
        </w:tc>
        <w:tc>
          <w:tcPr>
            <w:tcW w:w="1181" w:type="dxa"/>
            <w:shd w:val="clear" w:color="auto" w:fill="auto"/>
            <w:vAlign w:val="bottom"/>
          </w:tcPr>
          <w:p w14:paraId="251DFAE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445FEA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378A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60DF7B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7</w:t>
            </w:r>
          </w:p>
        </w:tc>
        <w:tc>
          <w:tcPr>
            <w:tcW w:w="2606" w:type="dxa"/>
            <w:shd w:val="clear" w:color="auto" w:fill="auto"/>
            <w:vAlign w:val="bottom"/>
          </w:tcPr>
          <w:p w14:paraId="2A7088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管件对口器</w:t>
            </w:r>
          </w:p>
        </w:tc>
        <w:tc>
          <w:tcPr>
            <w:tcW w:w="1181" w:type="dxa"/>
            <w:shd w:val="clear" w:color="auto" w:fill="auto"/>
            <w:vAlign w:val="bottom"/>
          </w:tcPr>
          <w:p w14:paraId="1EEBAE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4E338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6AEF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77F899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8</w:t>
            </w:r>
          </w:p>
        </w:tc>
        <w:tc>
          <w:tcPr>
            <w:tcW w:w="2606" w:type="dxa"/>
            <w:shd w:val="clear" w:color="auto" w:fill="auto"/>
            <w:vAlign w:val="bottom"/>
          </w:tcPr>
          <w:p w14:paraId="6DB7518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可燃气体检测仪</w:t>
            </w:r>
          </w:p>
        </w:tc>
        <w:tc>
          <w:tcPr>
            <w:tcW w:w="1181" w:type="dxa"/>
            <w:shd w:val="clear" w:color="auto" w:fill="auto"/>
            <w:vAlign w:val="bottom"/>
          </w:tcPr>
          <w:p w14:paraId="14BEB0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7FA3A5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D40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734B81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9</w:t>
            </w:r>
          </w:p>
        </w:tc>
        <w:tc>
          <w:tcPr>
            <w:tcW w:w="2606" w:type="dxa"/>
            <w:shd w:val="clear" w:color="auto" w:fill="auto"/>
            <w:vAlign w:val="bottom"/>
          </w:tcPr>
          <w:p w14:paraId="5B0839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测厚仪</w:t>
            </w:r>
          </w:p>
        </w:tc>
        <w:tc>
          <w:tcPr>
            <w:tcW w:w="1181" w:type="dxa"/>
            <w:shd w:val="clear" w:color="auto" w:fill="auto"/>
            <w:vAlign w:val="bottom"/>
          </w:tcPr>
          <w:p w14:paraId="33B7889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6832F1A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28BA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3DBDCE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10</w:t>
            </w:r>
          </w:p>
        </w:tc>
        <w:tc>
          <w:tcPr>
            <w:tcW w:w="2606" w:type="dxa"/>
            <w:shd w:val="clear" w:color="auto" w:fill="auto"/>
            <w:vAlign w:val="bottom"/>
          </w:tcPr>
          <w:p w14:paraId="11772A5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作业工具</w:t>
            </w:r>
          </w:p>
        </w:tc>
        <w:tc>
          <w:tcPr>
            <w:tcW w:w="1181" w:type="dxa"/>
            <w:shd w:val="clear" w:color="auto" w:fill="auto"/>
            <w:vAlign w:val="bottom"/>
          </w:tcPr>
          <w:p w14:paraId="256682B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64D983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088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2022D82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11</w:t>
            </w:r>
          </w:p>
        </w:tc>
        <w:tc>
          <w:tcPr>
            <w:tcW w:w="2606" w:type="dxa"/>
            <w:shd w:val="clear" w:color="auto" w:fill="auto"/>
            <w:vAlign w:val="bottom"/>
          </w:tcPr>
          <w:p w14:paraId="54039C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劳保用品</w:t>
            </w:r>
          </w:p>
        </w:tc>
        <w:tc>
          <w:tcPr>
            <w:tcW w:w="1181" w:type="dxa"/>
            <w:shd w:val="clear" w:color="auto" w:fill="auto"/>
            <w:vAlign w:val="bottom"/>
          </w:tcPr>
          <w:p w14:paraId="2613DD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60BBD93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4D7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2008998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12</w:t>
            </w:r>
          </w:p>
        </w:tc>
        <w:tc>
          <w:tcPr>
            <w:tcW w:w="2606" w:type="dxa"/>
            <w:shd w:val="clear" w:color="auto" w:fill="auto"/>
            <w:vAlign w:val="bottom"/>
          </w:tcPr>
          <w:p w14:paraId="1A35A4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备用管件</w:t>
            </w:r>
          </w:p>
        </w:tc>
        <w:tc>
          <w:tcPr>
            <w:tcW w:w="1181" w:type="dxa"/>
            <w:shd w:val="clear" w:color="auto" w:fill="auto"/>
            <w:vAlign w:val="bottom"/>
          </w:tcPr>
          <w:p w14:paraId="34744C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9796E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154D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796915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13</w:t>
            </w:r>
          </w:p>
        </w:tc>
        <w:tc>
          <w:tcPr>
            <w:tcW w:w="2606" w:type="dxa"/>
            <w:shd w:val="clear" w:color="auto" w:fill="auto"/>
            <w:vAlign w:val="bottom"/>
          </w:tcPr>
          <w:p w14:paraId="2F82E1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其他</w:t>
            </w:r>
          </w:p>
        </w:tc>
        <w:tc>
          <w:tcPr>
            <w:tcW w:w="1181" w:type="dxa"/>
            <w:shd w:val="clear" w:color="auto" w:fill="auto"/>
            <w:vAlign w:val="bottom"/>
          </w:tcPr>
          <w:p w14:paraId="72F8EC8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1AD38EA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bl>
    <w:p w14:paraId="217305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0"/>
          <w:szCs w:val="20"/>
          <w:highlight w:val="none"/>
          <w:vertAlign w:val="baseline"/>
          <w:lang w:val="en-US" w:eastAsia="zh-CN"/>
        </w:rPr>
      </w:pPr>
      <w:r>
        <w:rPr>
          <w:rFonts w:hint="eastAsia" w:ascii="宋体" w:hAnsi="宋体" w:eastAsia="宋体" w:cs="宋体"/>
          <w:b/>
          <w:bCs w:val="0"/>
          <w:color w:val="auto"/>
          <w:sz w:val="20"/>
          <w:szCs w:val="20"/>
          <w:highlight w:val="none"/>
          <w:vertAlign w:val="baseline"/>
          <w:lang w:val="en-US" w:eastAsia="zh-CN"/>
        </w:rPr>
        <w:t>注：1.投标人承诺的设备配置不得低于“4.最低设备配置要求”，否则作无效标处理。</w:t>
      </w:r>
    </w:p>
    <w:p w14:paraId="0FEE19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0"/>
          <w:szCs w:val="20"/>
          <w:highlight w:val="none"/>
          <w:vertAlign w:val="baseline"/>
          <w:lang w:val="en-US" w:eastAsia="zh-CN"/>
        </w:rPr>
      </w:pPr>
      <w:r>
        <w:rPr>
          <w:rFonts w:hint="eastAsia" w:ascii="宋体" w:hAnsi="宋体" w:eastAsia="宋体" w:cs="宋体"/>
          <w:b/>
          <w:bCs w:val="0"/>
          <w:color w:val="auto"/>
          <w:sz w:val="20"/>
          <w:szCs w:val="20"/>
          <w:highlight w:val="none"/>
          <w:vertAlign w:val="baseline"/>
          <w:lang w:val="en-US" w:eastAsia="zh-CN"/>
        </w:rPr>
        <w:t>2.此表由投标人结合“第二部分   采购项目要求”中的“4.最低设备配置要求”及投标人自身情况进行填写，若由于填写不全等原因被评定为“设备配置要求低于最低设备配置要求”，则作无效标处理。由此产生的一切后果由投标人自行承担。</w:t>
      </w:r>
    </w:p>
    <w:p w14:paraId="729183B5">
      <w:pPr>
        <w:pStyle w:val="3"/>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   标   人(加盖公章)：</w:t>
      </w:r>
      <w:r>
        <w:rPr>
          <w:rFonts w:hint="eastAsia" w:ascii="宋体" w:hAnsi="宋体" w:eastAsia="宋体" w:cs="宋体"/>
          <w:color w:val="auto"/>
          <w:sz w:val="24"/>
          <w:szCs w:val="24"/>
          <w:highlight w:val="none"/>
          <w:u w:val="single"/>
        </w:rPr>
        <w:t xml:space="preserve">                                   </w:t>
      </w:r>
    </w:p>
    <w:p w14:paraId="59882980">
      <w:pPr>
        <w:pStyle w:val="3"/>
        <w:spacing w:line="480" w:lineRule="exact"/>
        <w:ind w:firstLine="480" w:firstLineChars="200"/>
        <w:rPr>
          <w:rFonts w:hint="eastAsia" w:ascii="宋体" w:hAnsi="宋体" w:eastAsia="宋体" w:cs="宋体"/>
          <w:color w:val="auto"/>
          <w:sz w:val="24"/>
          <w:szCs w:val="24"/>
          <w:highlight w:val="none"/>
          <w:u w:val="single"/>
        </w:rPr>
      </w:pPr>
    </w:p>
    <w:p w14:paraId="2B1B2412">
      <w:pPr>
        <w:pStyle w:val="3"/>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82668C">
      <w:pPr>
        <w:ind w:firstLine="3120" w:firstLineChars="13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21B5837">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p w14:paraId="6A4E4594">
      <w:pPr>
        <w:jc w:val="both"/>
        <w:rPr>
          <w:rFonts w:hint="eastAsia" w:ascii="宋体" w:hAnsi="宋体" w:eastAsia="宋体" w:cs="宋体"/>
          <w:b/>
          <w:color w:val="auto"/>
          <w:sz w:val="36"/>
          <w:szCs w:val="36"/>
          <w:highlight w:val="none"/>
          <w:lang w:val="en-US" w:eastAsia="zh-CN"/>
        </w:rPr>
      </w:pPr>
      <w:r>
        <w:rPr>
          <w:rFonts w:hint="eastAsia" w:ascii="宋体" w:hAnsi="宋体" w:eastAsia="宋体" w:cs="宋体"/>
          <w:b/>
          <w:bCs/>
          <w:color w:val="auto"/>
          <w:kern w:val="0"/>
          <w:sz w:val="30"/>
          <w:szCs w:val="30"/>
          <w:highlight w:val="none"/>
          <w:lang w:val="en-US" w:eastAsia="zh-CN" w:bidi="ar-SA"/>
        </w:rPr>
        <w:t>附件</w:t>
      </w:r>
      <w:r>
        <w:rPr>
          <w:rFonts w:hint="eastAsia" w:ascii="宋体" w:hAnsi="宋体" w:cs="宋体"/>
          <w:b/>
          <w:bCs/>
          <w:color w:val="auto"/>
          <w:kern w:val="0"/>
          <w:sz w:val="30"/>
          <w:szCs w:val="30"/>
          <w:highlight w:val="none"/>
          <w:lang w:val="en-US" w:eastAsia="zh-CN" w:bidi="ar-SA"/>
        </w:rPr>
        <w:t>七</w:t>
      </w:r>
      <w:r>
        <w:rPr>
          <w:rFonts w:hint="eastAsia" w:ascii="宋体" w:hAnsi="宋体" w:eastAsia="宋体" w:cs="宋体"/>
          <w:b/>
          <w:bCs/>
          <w:color w:val="auto"/>
          <w:kern w:val="0"/>
          <w:sz w:val="30"/>
          <w:szCs w:val="30"/>
          <w:highlight w:val="none"/>
          <w:lang w:val="en-US" w:eastAsia="zh-CN" w:bidi="ar-SA"/>
        </w:rPr>
        <w:t>：</w:t>
      </w:r>
    </w:p>
    <w:p w14:paraId="47260F83">
      <w:pPr>
        <w:jc w:val="both"/>
        <w:rPr>
          <w:rFonts w:hint="eastAsia" w:ascii="宋体" w:hAnsi="宋体" w:eastAsia="宋体" w:cs="宋体"/>
          <w:b/>
          <w:color w:val="auto"/>
          <w:sz w:val="36"/>
          <w:szCs w:val="36"/>
          <w:highlight w:val="none"/>
        </w:rPr>
      </w:pPr>
    </w:p>
    <w:p w14:paraId="2FBF056E">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 标 报 价 单</w:t>
      </w:r>
    </w:p>
    <w:p w14:paraId="3B4E54BF">
      <w:pPr>
        <w:rPr>
          <w:rFonts w:hint="eastAsia" w:ascii="宋体" w:hAnsi="宋体" w:eastAsia="宋体" w:cs="宋体"/>
          <w:color w:val="auto"/>
          <w:sz w:val="30"/>
          <w:szCs w:val="30"/>
          <w:highlight w:val="none"/>
        </w:rPr>
      </w:pPr>
    </w:p>
    <w:p w14:paraId="26B03B97">
      <w:pPr>
        <w:spacing w:line="5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江苏东能天然气管网有限公司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A424402">
      <w:pPr>
        <w:spacing w:line="5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一、采购项目名称：</w:t>
      </w:r>
      <w:r>
        <w:rPr>
          <w:rFonts w:hint="eastAsia" w:ascii="宋体" w:hAnsi="宋体" w:cs="宋体"/>
          <w:color w:val="auto"/>
          <w:sz w:val="24"/>
          <w:szCs w:val="24"/>
          <w:highlight w:val="none"/>
          <w:u w:val="single"/>
          <w:lang w:eastAsia="zh-CN"/>
        </w:rPr>
        <w:t>江苏东能天然气管网有限公司2024-2025年度应急抢修项目</w:t>
      </w:r>
      <w:r>
        <w:rPr>
          <w:rFonts w:hint="eastAsia" w:ascii="宋体" w:hAnsi="宋体" w:eastAsia="宋体" w:cs="宋体"/>
          <w:color w:val="auto"/>
          <w:sz w:val="24"/>
          <w:szCs w:val="24"/>
          <w:highlight w:val="none"/>
        </w:rPr>
        <w:t>。</w:t>
      </w:r>
    </w:p>
    <w:p w14:paraId="440D6382">
      <w:pPr>
        <w:pStyle w:val="3"/>
        <w:spacing w:line="480" w:lineRule="exact"/>
        <w:ind w:left="0" w:leftChars="0" w:firstLine="480" w:firstLineChars="200"/>
        <w:jc w:val="left"/>
        <w:rPr>
          <w:rFonts w:hint="eastAsia" w:ascii="宋体" w:hAnsi="宋体" w:eastAsia="宋体" w:cs="宋体"/>
          <w:b/>
          <w:color w:val="auto"/>
          <w:sz w:val="28"/>
          <w:szCs w:val="28"/>
          <w:highlight w:val="none"/>
          <w:u w:val="single"/>
        </w:rPr>
      </w:pPr>
      <w:r>
        <w:rPr>
          <w:rFonts w:hint="eastAsia" w:ascii="宋体" w:hAnsi="宋体" w:eastAsia="宋体" w:cs="宋体"/>
          <w:color w:val="auto"/>
          <w:sz w:val="24"/>
          <w:szCs w:val="24"/>
          <w:highlight w:val="none"/>
        </w:rPr>
        <w:t>二、我单位将遵照《中华人民共和国政府采购法》等有关规定，并根据该项目</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的规定，经考察现场和研究</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后，</w:t>
      </w:r>
      <w:r>
        <w:rPr>
          <w:rFonts w:hint="eastAsia" w:ascii="宋体" w:hAnsi="宋体" w:eastAsia="宋体" w:cs="宋体"/>
          <w:b/>
          <w:bCs/>
          <w:color w:val="auto"/>
          <w:sz w:val="24"/>
          <w:szCs w:val="24"/>
          <w:highlight w:val="none"/>
        </w:rPr>
        <w:t>愿以人民币</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大写）</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 xml:space="preserve">小写              </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的投标</w:t>
      </w:r>
      <w:r>
        <w:rPr>
          <w:rFonts w:hint="eastAsia" w:ascii="宋体" w:hAnsi="宋体" w:eastAsia="宋体" w:cs="宋体"/>
          <w:b/>
          <w:bCs/>
          <w:color w:val="auto"/>
          <w:sz w:val="24"/>
          <w:szCs w:val="24"/>
          <w:highlight w:val="none"/>
          <w:lang w:val="en-US" w:eastAsia="zh-CN"/>
        </w:rPr>
        <w:t>报价</w:t>
      </w: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的要求承包本次</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范围内的全部</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w:t>
      </w:r>
    </w:p>
    <w:p w14:paraId="7883F334">
      <w:pPr>
        <w:pStyle w:val="3"/>
        <w:spacing w:line="480" w:lineRule="exact"/>
        <w:ind w:firstLine="0"/>
        <w:rPr>
          <w:rFonts w:hint="eastAsia" w:ascii="宋体" w:hAnsi="宋体" w:eastAsia="宋体" w:cs="宋体"/>
          <w:color w:val="auto"/>
          <w:sz w:val="28"/>
          <w:szCs w:val="28"/>
          <w:highlight w:val="none"/>
        </w:rPr>
      </w:pPr>
    </w:p>
    <w:p w14:paraId="79C22992">
      <w:pPr>
        <w:spacing w:line="520" w:lineRule="exact"/>
        <w:ind w:firstLine="703" w:firstLineChars="250"/>
        <w:rPr>
          <w:rFonts w:hint="eastAsia" w:ascii="宋体" w:hAnsi="宋体" w:eastAsia="宋体" w:cs="宋体"/>
          <w:b/>
          <w:color w:val="auto"/>
          <w:sz w:val="28"/>
          <w:szCs w:val="28"/>
          <w:highlight w:val="none"/>
          <w:u w:val="single"/>
        </w:rPr>
      </w:pPr>
    </w:p>
    <w:p w14:paraId="4955899C">
      <w:pPr>
        <w:spacing w:line="520" w:lineRule="exact"/>
        <w:ind w:firstLine="700" w:firstLineChars="250"/>
        <w:rPr>
          <w:rFonts w:hint="eastAsia" w:ascii="宋体" w:hAnsi="宋体" w:eastAsia="宋体" w:cs="宋体"/>
          <w:color w:val="auto"/>
          <w:sz w:val="28"/>
          <w:szCs w:val="28"/>
          <w:highlight w:val="none"/>
        </w:rPr>
      </w:pPr>
    </w:p>
    <w:p w14:paraId="35A755D6">
      <w:pPr>
        <w:spacing w:line="520" w:lineRule="exact"/>
        <w:ind w:firstLine="700" w:firstLineChars="250"/>
        <w:rPr>
          <w:rFonts w:hint="eastAsia" w:ascii="宋体" w:hAnsi="宋体" w:eastAsia="宋体" w:cs="宋体"/>
          <w:color w:val="auto"/>
          <w:sz w:val="28"/>
          <w:szCs w:val="28"/>
          <w:highlight w:val="none"/>
        </w:rPr>
      </w:pPr>
    </w:p>
    <w:p w14:paraId="45392B3B">
      <w:pPr>
        <w:pStyle w:val="3"/>
        <w:spacing w:line="480" w:lineRule="exact"/>
        <w:ind w:firstLine="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   标   人(加盖公章)：</w:t>
      </w:r>
      <w:r>
        <w:rPr>
          <w:rFonts w:hint="eastAsia" w:ascii="宋体" w:hAnsi="宋体" w:eastAsia="宋体" w:cs="宋体"/>
          <w:color w:val="auto"/>
          <w:sz w:val="24"/>
          <w:szCs w:val="24"/>
          <w:highlight w:val="none"/>
          <w:u w:val="single"/>
        </w:rPr>
        <w:t xml:space="preserve">                                   </w:t>
      </w:r>
    </w:p>
    <w:p w14:paraId="6CD5B228">
      <w:pPr>
        <w:pStyle w:val="3"/>
        <w:spacing w:line="480" w:lineRule="exact"/>
        <w:ind w:firstLine="0"/>
        <w:rPr>
          <w:rFonts w:hint="eastAsia" w:ascii="宋体" w:hAnsi="宋体" w:eastAsia="宋体" w:cs="宋体"/>
          <w:color w:val="auto"/>
          <w:sz w:val="24"/>
          <w:szCs w:val="24"/>
          <w:highlight w:val="none"/>
        </w:rPr>
      </w:pPr>
    </w:p>
    <w:p w14:paraId="1A85981E">
      <w:pPr>
        <w:pStyle w:val="3"/>
        <w:spacing w:line="48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C0508BB">
      <w:pPr>
        <w:pStyle w:val="3"/>
        <w:spacing w:line="480" w:lineRule="exact"/>
        <w:ind w:firstLine="0"/>
        <w:rPr>
          <w:rFonts w:hint="eastAsia" w:ascii="宋体" w:hAnsi="宋体" w:eastAsia="宋体" w:cs="宋体"/>
          <w:color w:val="auto"/>
          <w:sz w:val="24"/>
          <w:szCs w:val="24"/>
          <w:highlight w:val="none"/>
        </w:rPr>
      </w:pPr>
    </w:p>
    <w:p w14:paraId="78EBD241">
      <w:pPr>
        <w:pStyle w:val="3"/>
        <w:spacing w:line="480" w:lineRule="exact"/>
        <w:ind w:firstLine="0"/>
        <w:jc w:val="right"/>
        <w:rPr>
          <w:rFonts w:hint="eastAsia" w:ascii="宋体" w:hAnsi="宋体" w:eastAsia="宋体" w:cs="宋体"/>
          <w:color w:val="auto"/>
          <w:sz w:val="24"/>
          <w:szCs w:val="24"/>
          <w:highlight w:val="none"/>
        </w:rPr>
      </w:pPr>
    </w:p>
    <w:p w14:paraId="1D1E2261">
      <w:pPr>
        <w:pStyle w:val="3"/>
        <w:spacing w:line="480" w:lineRule="exact"/>
        <w:ind w:firstLine="0"/>
        <w:jc w:val="right"/>
        <w:rPr>
          <w:rFonts w:hint="eastAsia" w:ascii="宋体" w:hAnsi="宋体" w:eastAsia="宋体" w:cs="宋体"/>
          <w:color w:val="auto"/>
          <w:sz w:val="24"/>
          <w:szCs w:val="24"/>
          <w:highlight w:val="none"/>
        </w:rPr>
      </w:pPr>
    </w:p>
    <w:p w14:paraId="07AAC238">
      <w:pPr>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FC1CD5C">
      <w:pPr>
        <w:pStyle w:val="11"/>
        <w:spacing w:line="225" w:lineRule="atLeast"/>
        <w:jc w:val="both"/>
        <w:rPr>
          <w:rFonts w:hint="eastAsia" w:ascii="宋体" w:hAnsi="宋体" w:eastAsia="宋体" w:cs="宋体"/>
          <w:b/>
          <w:color w:val="auto"/>
          <w:highlight w:val="none"/>
        </w:rPr>
      </w:pPr>
    </w:p>
    <w:p w14:paraId="0BE3AFF5">
      <w:pPr>
        <w:numPr>
          <w:ilvl w:val="0"/>
          <w:numId w:val="3"/>
        </w:numPr>
        <w:spacing w:line="48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color w:val="auto"/>
          <w:highlight w:val="none"/>
        </w:rPr>
        <w:br w:type="page"/>
      </w:r>
    </w:p>
    <w:p w14:paraId="7F7CDB57">
      <w:pPr>
        <w:rPr>
          <w:color w:val="auto"/>
          <w:sz w:val="28"/>
          <w:szCs w:val="28"/>
          <w:highlight w:val="none"/>
        </w:rPr>
      </w:pPr>
    </w:p>
    <w:p w14:paraId="74359739">
      <w:pPr>
        <w:jc w:val="center"/>
        <w:rPr>
          <w:rFonts w:hint="default" w:eastAsia="宋体"/>
          <w:color w:val="auto"/>
          <w:sz w:val="44"/>
          <w:szCs w:val="44"/>
          <w:highlight w:val="none"/>
          <w:lang w:val="en-US" w:eastAsia="zh-CN"/>
        </w:rPr>
      </w:pPr>
      <w:r>
        <w:rPr>
          <w:rFonts w:hint="eastAsia" w:ascii="宋体" w:hAnsi="宋体" w:eastAsia="宋体" w:cs="宋体"/>
          <w:b/>
          <w:bCs/>
          <w:color w:val="auto"/>
          <w:sz w:val="30"/>
          <w:szCs w:val="30"/>
          <w:highlight w:val="none"/>
          <w:lang w:val="en-US" w:eastAsia="zh-CN"/>
        </w:rPr>
        <w:t xml:space="preserve">第六部分  合同协议书 </w:t>
      </w:r>
      <w:r>
        <w:rPr>
          <w:rFonts w:hint="eastAsia"/>
          <w:color w:val="auto"/>
          <w:sz w:val="44"/>
          <w:szCs w:val="44"/>
          <w:highlight w:val="none"/>
          <w:lang w:val="en-US" w:eastAsia="zh-CN"/>
        </w:rPr>
        <w:t xml:space="preserve"> </w:t>
      </w:r>
    </w:p>
    <w:p w14:paraId="00E67D7B">
      <w:pPr>
        <w:jc w:val="center"/>
        <w:rPr>
          <w:color w:val="auto"/>
          <w:sz w:val="44"/>
          <w:szCs w:val="44"/>
          <w:highlight w:val="none"/>
        </w:rPr>
      </w:pPr>
    </w:p>
    <w:p w14:paraId="3C7622D4">
      <w:pPr>
        <w:jc w:val="center"/>
        <w:rPr>
          <w:color w:val="auto"/>
          <w:sz w:val="44"/>
          <w:szCs w:val="44"/>
          <w:highlight w:val="none"/>
        </w:rPr>
      </w:pPr>
    </w:p>
    <w:p w14:paraId="20F01237">
      <w:pPr>
        <w:jc w:val="center"/>
        <w:rPr>
          <w:rFonts w:hint="default" w:eastAsiaTheme="minorEastAsia"/>
          <w:color w:val="auto"/>
          <w:sz w:val="44"/>
          <w:szCs w:val="44"/>
          <w:highlight w:val="none"/>
          <w:lang w:val="en-US" w:eastAsia="zh-CN"/>
        </w:rPr>
      </w:pPr>
      <w:r>
        <w:rPr>
          <w:rFonts w:hint="default" w:eastAsiaTheme="minorEastAsia"/>
          <w:color w:val="auto"/>
          <w:sz w:val="44"/>
          <w:szCs w:val="44"/>
          <w:highlight w:val="none"/>
          <w:lang w:val="en-US" w:eastAsia="zh-CN"/>
        </w:rPr>
        <w:t>江苏东能天然气管网有限公司2024</w:t>
      </w:r>
      <w:r>
        <w:rPr>
          <w:rFonts w:hint="eastAsia" w:eastAsiaTheme="minorEastAsia"/>
          <w:color w:val="auto"/>
          <w:sz w:val="44"/>
          <w:szCs w:val="44"/>
          <w:highlight w:val="none"/>
          <w:lang w:val="en-US" w:eastAsia="zh-CN"/>
        </w:rPr>
        <w:t>-2025</w:t>
      </w:r>
      <w:r>
        <w:rPr>
          <w:rFonts w:hint="default" w:eastAsiaTheme="minorEastAsia"/>
          <w:color w:val="auto"/>
          <w:sz w:val="44"/>
          <w:szCs w:val="44"/>
          <w:highlight w:val="none"/>
          <w:lang w:val="en-US" w:eastAsia="zh-CN"/>
        </w:rPr>
        <w:t>年度</w:t>
      </w:r>
    </w:p>
    <w:p w14:paraId="3F99EABD">
      <w:pPr>
        <w:jc w:val="center"/>
        <w:rPr>
          <w:rFonts w:hint="default" w:eastAsiaTheme="minorEastAsia"/>
          <w:color w:val="auto"/>
          <w:sz w:val="44"/>
          <w:szCs w:val="44"/>
          <w:highlight w:val="none"/>
          <w:lang w:val="en-US" w:eastAsia="zh-CN"/>
        </w:rPr>
      </w:pPr>
      <w:r>
        <w:rPr>
          <w:rFonts w:hint="default" w:eastAsiaTheme="minorEastAsia"/>
          <w:color w:val="auto"/>
          <w:sz w:val="44"/>
          <w:szCs w:val="44"/>
          <w:highlight w:val="none"/>
          <w:lang w:val="en-US" w:eastAsia="zh-CN"/>
        </w:rPr>
        <w:t>应急抢修项目</w:t>
      </w:r>
    </w:p>
    <w:p w14:paraId="02EE4090">
      <w:pPr>
        <w:jc w:val="center"/>
        <w:rPr>
          <w:color w:val="auto"/>
          <w:sz w:val="44"/>
          <w:szCs w:val="44"/>
          <w:highlight w:val="none"/>
        </w:rPr>
      </w:pPr>
    </w:p>
    <w:p w14:paraId="4896849C">
      <w:pPr>
        <w:jc w:val="center"/>
        <w:rPr>
          <w:color w:val="auto"/>
          <w:sz w:val="48"/>
          <w:szCs w:val="48"/>
          <w:highlight w:val="none"/>
        </w:rPr>
      </w:pPr>
      <w:r>
        <w:rPr>
          <w:rFonts w:hint="eastAsia"/>
          <w:color w:val="auto"/>
          <w:sz w:val="48"/>
          <w:szCs w:val="48"/>
          <w:highlight w:val="none"/>
        </w:rPr>
        <w:t>委托合同</w:t>
      </w:r>
    </w:p>
    <w:p w14:paraId="77FB7136">
      <w:pPr>
        <w:rPr>
          <w:color w:val="auto"/>
          <w:sz w:val="28"/>
          <w:szCs w:val="28"/>
          <w:highlight w:val="none"/>
        </w:rPr>
      </w:pPr>
    </w:p>
    <w:p w14:paraId="73B9142F">
      <w:pPr>
        <w:rPr>
          <w:color w:val="auto"/>
          <w:sz w:val="28"/>
          <w:szCs w:val="28"/>
          <w:highlight w:val="none"/>
        </w:rPr>
      </w:pPr>
    </w:p>
    <w:p w14:paraId="11A62031">
      <w:pPr>
        <w:rPr>
          <w:color w:val="auto"/>
          <w:sz w:val="28"/>
          <w:szCs w:val="28"/>
          <w:highlight w:val="none"/>
        </w:rPr>
      </w:pPr>
    </w:p>
    <w:p w14:paraId="55247130">
      <w:pPr>
        <w:rPr>
          <w:color w:val="auto"/>
          <w:sz w:val="28"/>
          <w:szCs w:val="28"/>
          <w:highlight w:val="none"/>
        </w:rPr>
      </w:pPr>
    </w:p>
    <w:p w14:paraId="2D5B97C4">
      <w:pPr>
        <w:rPr>
          <w:color w:val="auto"/>
          <w:sz w:val="28"/>
          <w:szCs w:val="28"/>
          <w:highlight w:val="none"/>
        </w:rPr>
      </w:pPr>
    </w:p>
    <w:p w14:paraId="0C95487E">
      <w:pPr>
        <w:rPr>
          <w:color w:val="auto"/>
          <w:sz w:val="28"/>
          <w:szCs w:val="28"/>
          <w:highlight w:val="none"/>
        </w:rPr>
      </w:pPr>
    </w:p>
    <w:p w14:paraId="65AC13ED">
      <w:pPr>
        <w:rPr>
          <w:color w:val="auto"/>
          <w:sz w:val="28"/>
          <w:szCs w:val="28"/>
          <w:highlight w:val="none"/>
        </w:rPr>
      </w:pPr>
    </w:p>
    <w:p w14:paraId="276CC86F">
      <w:pPr>
        <w:rPr>
          <w:color w:val="auto"/>
          <w:sz w:val="28"/>
          <w:szCs w:val="28"/>
          <w:highlight w:val="none"/>
        </w:rPr>
      </w:pPr>
    </w:p>
    <w:p w14:paraId="33BF16AD">
      <w:pPr>
        <w:ind w:firstLine="560" w:firstLineChars="200"/>
        <w:rPr>
          <w:color w:val="auto"/>
          <w:sz w:val="28"/>
          <w:szCs w:val="28"/>
          <w:highlight w:val="none"/>
        </w:rPr>
      </w:pPr>
      <w:r>
        <w:rPr>
          <w:rFonts w:hint="eastAsia"/>
          <w:color w:val="auto"/>
          <w:sz w:val="28"/>
          <w:szCs w:val="28"/>
          <w:highlight w:val="none"/>
        </w:rPr>
        <w:t>甲方：江苏东能天然气管网有限公司</w:t>
      </w:r>
    </w:p>
    <w:p w14:paraId="35CD1298">
      <w:pPr>
        <w:ind w:firstLine="560" w:firstLineChars="200"/>
        <w:rPr>
          <w:rFonts w:hint="default" w:eastAsiaTheme="minorEastAsia"/>
          <w:color w:val="auto"/>
          <w:sz w:val="28"/>
          <w:szCs w:val="28"/>
          <w:highlight w:val="none"/>
          <w:lang w:val="en-US" w:eastAsia="zh-CN"/>
        </w:rPr>
      </w:pPr>
      <w:r>
        <w:rPr>
          <w:rFonts w:hint="eastAsia"/>
          <w:color w:val="auto"/>
          <w:sz w:val="28"/>
          <w:szCs w:val="28"/>
          <w:highlight w:val="none"/>
        </w:rPr>
        <w:t>乙方：</w:t>
      </w:r>
      <w:r>
        <w:rPr>
          <w:rFonts w:hint="eastAsia"/>
          <w:color w:val="auto"/>
          <w:sz w:val="28"/>
          <w:szCs w:val="28"/>
          <w:highlight w:val="none"/>
          <w:lang w:val="en-US" w:eastAsia="zh-CN"/>
        </w:rPr>
        <w:t xml:space="preserve"> </w:t>
      </w:r>
    </w:p>
    <w:p w14:paraId="3237818B">
      <w:pPr>
        <w:rPr>
          <w:color w:val="auto"/>
          <w:sz w:val="28"/>
          <w:szCs w:val="28"/>
          <w:highlight w:val="none"/>
        </w:rPr>
      </w:pPr>
      <w:r>
        <w:rPr>
          <w:rFonts w:hint="eastAsia"/>
          <w:color w:val="auto"/>
          <w:sz w:val="28"/>
          <w:szCs w:val="28"/>
          <w:highlight w:val="none"/>
        </w:rPr>
        <w:t xml:space="preserve">             </w:t>
      </w:r>
    </w:p>
    <w:p w14:paraId="77A8666F">
      <w:pPr>
        <w:ind w:firstLine="560" w:firstLineChars="200"/>
        <w:rPr>
          <w:color w:val="auto"/>
          <w:sz w:val="28"/>
          <w:szCs w:val="28"/>
          <w:highlight w:val="none"/>
        </w:rPr>
      </w:pPr>
      <w:r>
        <w:rPr>
          <w:rFonts w:hint="eastAsia"/>
          <w:color w:val="auto"/>
          <w:sz w:val="28"/>
          <w:szCs w:val="28"/>
          <w:highlight w:val="none"/>
        </w:rPr>
        <w:t>签订地点：江苏如东</w:t>
      </w:r>
    </w:p>
    <w:p w14:paraId="61E9E9B1">
      <w:pPr>
        <w:rPr>
          <w:color w:val="auto"/>
          <w:sz w:val="28"/>
          <w:szCs w:val="28"/>
          <w:highlight w:val="none"/>
        </w:rPr>
      </w:pPr>
    </w:p>
    <w:p w14:paraId="388500A0">
      <w:pPr>
        <w:jc w:val="center"/>
        <w:rPr>
          <w:rFonts w:hint="eastAsia"/>
          <w:color w:val="auto"/>
          <w:sz w:val="32"/>
          <w:szCs w:val="32"/>
          <w:highlight w:val="none"/>
        </w:rPr>
      </w:pPr>
    </w:p>
    <w:p w14:paraId="732749EA">
      <w:pPr>
        <w:jc w:val="center"/>
        <w:rPr>
          <w:rFonts w:hint="eastAsia" w:eastAsia="宋体"/>
          <w:color w:val="auto"/>
          <w:sz w:val="36"/>
          <w:szCs w:val="36"/>
          <w:highlight w:val="none"/>
          <w:lang w:eastAsia="zh-CN"/>
        </w:rPr>
      </w:pPr>
      <w:r>
        <w:rPr>
          <w:rFonts w:hint="eastAsia"/>
          <w:color w:val="auto"/>
          <w:sz w:val="36"/>
          <w:szCs w:val="36"/>
          <w:highlight w:val="none"/>
          <w:lang w:eastAsia="zh-CN"/>
        </w:rPr>
        <w:t>江苏东能天然气管网有限公司2024-2025年度应急抢修项目</w:t>
      </w:r>
    </w:p>
    <w:p w14:paraId="36C0550C">
      <w:pPr>
        <w:jc w:val="center"/>
        <w:rPr>
          <w:color w:val="auto"/>
          <w:sz w:val="36"/>
          <w:szCs w:val="36"/>
          <w:highlight w:val="none"/>
        </w:rPr>
      </w:pPr>
      <w:r>
        <w:rPr>
          <w:rFonts w:hint="eastAsia"/>
          <w:color w:val="auto"/>
          <w:sz w:val="36"/>
          <w:szCs w:val="36"/>
          <w:highlight w:val="none"/>
        </w:rPr>
        <w:t>委托合同</w:t>
      </w:r>
    </w:p>
    <w:p w14:paraId="124F5E40">
      <w:pPr>
        <w:ind w:firstLine="5040" w:firstLineChars="2100"/>
        <w:rPr>
          <w:rFonts w:hint="eastAsia" w:eastAsia="宋体"/>
          <w:color w:val="auto"/>
          <w:sz w:val="24"/>
          <w:szCs w:val="24"/>
          <w:highlight w:val="none"/>
          <w:lang w:eastAsia="zh-CN"/>
        </w:rPr>
      </w:pPr>
      <w:r>
        <w:rPr>
          <w:rFonts w:hint="eastAsia"/>
          <w:color w:val="auto"/>
          <w:sz w:val="24"/>
          <w:szCs w:val="24"/>
          <w:highlight w:val="none"/>
          <w:lang w:val="en-US" w:eastAsia="zh-CN"/>
        </w:rPr>
        <w:t xml:space="preserve">合同编号： </w:t>
      </w:r>
    </w:p>
    <w:p w14:paraId="1356E10D">
      <w:pPr>
        <w:rPr>
          <w:color w:val="auto"/>
          <w:sz w:val="28"/>
          <w:szCs w:val="28"/>
          <w:highlight w:val="none"/>
        </w:rPr>
      </w:pPr>
      <w:r>
        <w:rPr>
          <w:rFonts w:hint="eastAsia"/>
          <w:color w:val="auto"/>
          <w:sz w:val="28"/>
          <w:szCs w:val="28"/>
          <w:highlight w:val="none"/>
        </w:rPr>
        <w:t>甲方：江苏东能天然气管网有限公司</w:t>
      </w:r>
    </w:p>
    <w:p w14:paraId="1B1FEB53">
      <w:pPr>
        <w:rPr>
          <w:rFonts w:hint="default" w:eastAsiaTheme="minorEastAsia"/>
          <w:color w:val="auto"/>
          <w:sz w:val="28"/>
          <w:szCs w:val="28"/>
          <w:highlight w:val="none"/>
          <w:lang w:val="en-US" w:eastAsia="zh-CN"/>
        </w:rPr>
      </w:pPr>
      <w:r>
        <w:rPr>
          <w:rFonts w:hint="eastAsia"/>
          <w:color w:val="auto"/>
          <w:sz w:val="28"/>
          <w:szCs w:val="28"/>
          <w:highlight w:val="none"/>
        </w:rPr>
        <w:t>乙方：</w:t>
      </w:r>
      <w:r>
        <w:rPr>
          <w:rFonts w:hint="eastAsia"/>
          <w:color w:val="auto"/>
          <w:sz w:val="28"/>
          <w:szCs w:val="28"/>
          <w:highlight w:val="none"/>
          <w:lang w:val="en-US" w:eastAsia="zh-CN"/>
        </w:rPr>
        <w:t xml:space="preserve"> </w:t>
      </w:r>
    </w:p>
    <w:p w14:paraId="3EA92EF7">
      <w:pPr>
        <w:ind w:firstLine="560" w:firstLineChars="200"/>
        <w:rPr>
          <w:color w:val="auto"/>
          <w:sz w:val="28"/>
          <w:szCs w:val="28"/>
          <w:highlight w:val="none"/>
        </w:rPr>
      </w:pPr>
      <w:r>
        <w:rPr>
          <w:rFonts w:hint="eastAsia"/>
          <w:color w:val="auto"/>
          <w:sz w:val="28"/>
          <w:szCs w:val="28"/>
          <w:highlight w:val="none"/>
        </w:rPr>
        <w:t>根据《中华人民共和国合同法》等法律、法规的规定，基于平等、自愿、公平和诚实信用的原则，就江苏东能天然气管道、场站、</w:t>
      </w:r>
      <w:r>
        <w:rPr>
          <w:rFonts w:hint="eastAsia" w:ascii="Arial" w:hAnsi="Arial" w:eastAsia="宋体" w:cs="Arial"/>
          <w:color w:val="auto"/>
          <w:sz w:val="28"/>
          <w:szCs w:val="40"/>
          <w:highlight w:val="none"/>
        </w:rPr>
        <w:t>阀室</w:t>
      </w:r>
      <w:r>
        <w:rPr>
          <w:rFonts w:hint="eastAsia"/>
          <w:color w:val="auto"/>
          <w:sz w:val="28"/>
          <w:szCs w:val="28"/>
          <w:highlight w:val="none"/>
        </w:rPr>
        <w:t>各类设施</w:t>
      </w:r>
      <w:r>
        <w:rPr>
          <w:rFonts w:hint="eastAsia"/>
          <w:color w:val="auto"/>
          <w:sz w:val="28"/>
          <w:szCs w:val="28"/>
          <w:highlight w:val="none"/>
          <w:lang w:val="en-US" w:eastAsia="zh-CN"/>
        </w:rPr>
        <w:t>维护保驾</w:t>
      </w:r>
      <w:r>
        <w:rPr>
          <w:rFonts w:hint="eastAsia"/>
          <w:color w:val="auto"/>
          <w:sz w:val="28"/>
          <w:szCs w:val="28"/>
          <w:highlight w:val="none"/>
        </w:rPr>
        <w:t>服务业务，经协商一致达成本合同如下：</w:t>
      </w:r>
    </w:p>
    <w:p w14:paraId="7CB82A89">
      <w:pPr>
        <w:ind w:firstLine="560" w:firstLineChars="200"/>
        <w:rPr>
          <w:color w:val="auto"/>
          <w:sz w:val="28"/>
          <w:szCs w:val="28"/>
          <w:highlight w:val="none"/>
        </w:rPr>
      </w:pPr>
      <w:r>
        <w:rPr>
          <w:rFonts w:hint="eastAsia"/>
          <w:color w:val="auto"/>
          <w:sz w:val="28"/>
          <w:szCs w:val="28"/>
          <w:highlight w:val="none"/>
        </w:rPr>
        <w:t>一、</w:t>
      </w:r>
      <w:r>
        <w:rPr>
          <w:rFonts w:hint="eastAsia"/>
          <w:color w:val="auto"/>
          <w:sz w:val="28"/>
          <w:szCs w:val="28"/>
          <w:highlight w:val="none"/>
          <w:lang w:val="en-US" w:eastAsia="zh-CN"/>
        </w:rPr>
        <w:t>基本维护</w:t>
      </w:r>
      <w:r>
        <w:rPr>
          <w:rFonts w:hint="eastAsia"/>
          <w:color w:val="auto"/>
          <w:sz w:val="28"/>
          <w:szCs w:val="28"/>
          <w:highlight w:val="none"/>
        </w:rPr>
        <w:t>工作内容：</w:t>
      </w:r>
    </w:p>
    <w:p w14:paraId="7101DA7B">
      <w:pPr>
        <w:rPr>
          <w:color w:val="auto"/>
          <w:sz w:val="28"/>
          <w:szCs w:val="28"/>
          <w:highlight w:val="none"/>
        </w:rPr>
      </w:pPr>
      <w:r>
        <w:rPr>
          <w:rFonts w:hint="eastAsia"/>
          <w:color w:val="auto"/>
          <w:sz w:val="28"/>
          <w:szCs w:val="28"/>
          <w:highlight w:val="none"/>
        </w:rPr>
        <w:t xml:space="preserve">   </w:t>
      </w:r>
      <w:r>
        <w:rPr>
          <w:rFonts w:hint="eastAsia"/>
          <w:color w:val="auto"/>
          <w:sz w:val="28"/>
          <w:szCs w:val="28"/>
          <w:highlight w:val="none"/>
          <w:lang w:eastAsia="zh-CN"/>
        </w:rPr>
        <w:t>甲方现有</w:t>
      </w:r>
      <w:r>
        <w:rPr>
          <w:rFonts w:hint="eastAsia"/>
          <w:color w:val="auto"/>
          <w:sz w:val="28"/>
          <w:szCs w:val="28"/>
          <w:highlight w:val="none"/>
        </w:rPr>
        <w:t>线路管道全长约79km，设计压力为4.0 MPa，其中DN400管道长约48.3km，DN300管道长约29.2km，DN200管道长约1.2km。管道性质主要为公用管道GB1级，其中有210米为长输高压管道GA2级。管道基本沿公路和农田段敷设。同时建有3座门站、4座高中压调压站、1座阀室及相关管道附属设施。</w:t>
      </w:r>
    </w:p>
    <w:p w14:paraId="6A18AA9F">
      <w:pPr>
        <w:ind w:firstLine="560" w:firstLineChars="200"/>
        <w:rPr>
          <w:color w:val="auto"/>
          <w:sz w:val="28"/>
          <w:szCs w:val="28"/>
          <w:highlight w:val="none"/>
        </w:rPr>
      </w:pPr>
      <w:r>
        <w:rPr>
          <w:rFonts w:hint="eastAsia"/>
          <w:color w:val="auto"/>
          <w:sz w:val="28"/>
          <w:szCs w:val="28"/>
          <w:highlight w:val="none"/>
        </w:rPr>
        <w:t>1、当管道干线本身发生穿孔、爆管、变形等损伤事故时，为尽快恢复生产，在管道本体上实施的各类</w:t>
      </w:r>
      <w:r>
        <w:rPr>
          <w:rFonts w:hint="eastAsia"/>
          <w:color w:val="auto"/>
          <w:sz w:val="28"/>
          <w:szCs w:val="28"/>
          <w:highlight w:val="none"/>
          <w:lang w:val="en-US" w:eastAsia="zh-CN"/>
        </w:rPr>
        <w:t>维护保驾、</w:t>
      </w:r>
      <w:r>
        <w:rPr>
          <w:rFonts w:hint="eastAsia"/>
          <w:color w:val="auto"/>
          <w:sz w:val="28"/>
          <w:szCs w:val="28"/>
          <w:highlight w:val="none"/>
        </w:rPr>
        <w:t>抢修作业。</w:t>
      </w:r>
    </w:p>
    <w:p w14:paraId="43CEAACB">
      <w:pPr>
        <w:ind w:firstLine="560" w:firstLineChars="200"/>
        <w:jc w:val="left"/>
        <w:rPr>
          <w:color w:val="auto"/>
          <w:sz w:val="28"/>
          <w:szCs w:val="28"/>
          <w:highlight w:val="none"/>
        </w:rPr>
      </w:pPr>
      <w:r>
        <w:rPr>
          <w:rFonts w:hint="eastAsia"/>
          <w:color w:val="auto"/>
          <w:sz w:val="28"/>
          <w:szCs w:val="28"/>
          <w:highlight w:val="none"/>
        </w:rPr>
        <w:t>2、由人为或自然灾害造成的崩塌、河岸边坡失稳等</w:t>
      </w:r>
      <w:r>
        <w:rPr>
          <w:rFonts w:hint="eastAsia" w:asciiTheme="minorEastAsia" w:hAnsiTheme="minorEastAsia"/>
          <w:color w:val="auto"/>
          <w:sz w:val="28"/>
          <w:szCs w:val="28"/>
          <w:highlight w:val="none"/>
        </w:rPr>
        <w:t>各种威胁管道设施安全运行的状况时，为确保管道安全而进行的各类应急抢险作业，以及对管道设施的修复抢修。</w:t>
      </w:r>
    </w:p>
    <w:p w14:paraId="46FF7652">
      <w:pPr>
        <w:ind w:firstLine="560" w:firstLineChars="200"/>
        <w:jc w:val="left"/>
        <w:rPr>
          <w:color w:val="auto"/>
          <w:sz w:val="28"/>
          <w:szCs w:val="28"/>
          <w:highlight w:val="none"/>
        </w:rPr>
      </w:pPr>
      <w:r>
        <w:rPr>
          <w:rFonts w:hint="eastAsia"/>
          <w:color w:val="auto"/>
          <w:sz w:val="28"/>
          <w:szCs w:val="28"/>
          <w:highlight w:val="none"/>
        </w:rPr>
        <w:t>3、</w:t>
      </w:r>
      <w:r>
        <w:rPr>
          <w:rFonts w:hint="eastAsia" w:asciiTheme="minorEastAsia" w:hAnsiTheme="minorEastAsia"/>
          <w:color w:val="auto"/>
          <w:sz w:val="28"/>
          <w:szCs w:val="28"/>
          <w:highlight w:val="none"/>
        </w:rPr>
        <w:t>当输气站和阀室的设备、设施、装置等发生事故时，为尽快恢复生产而实施的各类抢险抢修作业。</w:t>
      </w:r>
    </w:p>
    <w:p w14:paraId="0D6FD8EB">
      <w:pPr>
        <w:ind w:firstLine="560" w:firstLineChars="200"/>
        <w:jc w:val="left"/>
        <w:rPr>
          <w:rFonts w:hint="eastAsia"/>
          <w:color w:val="auto"/>
          <w:sz w:val="28"/>
          <w:szCs w:val="28"/>
          <w:highlight w:val="none"/>
        </w:rPr>
      </w:pPr>
      <w:r>
        <w:rPr>
          <w:rFonts w:hint="eastAsia"/>
          <w:color w:val="auto"/>
          <w:sz w:val="28"/>
          <w:szCs w:val="28"/>
          <w:highlight w:val="none"/>
        </w:rPr>
        <w:t>4、完成上述维抢修工作内容所列工作量需要配备的抢（维）修设备和器具的日常维护保养。</w:t>
      </w:r>
    </w:p>
    <w:p w14:paraId="6E79F271">
      <w:pPr>
        <w:ind w:firstLine="560" w:firstLineChars="200"/>
        <w:jc w:val="left"/>
        <w:rPr>
          <w:rFonts w:hint="default" w:eastAsia="宋体"/>
          <w:color w:val="auto"/>
          <w:sz w:val="28"/>
          <w:szCs w:val="28"/>
          <w:highlight w:val="none"/>
          <w:lang w:val="en-US" w:eastAsia="zh-CN"/>
        </w:rPr>
      </w:pPr>
      <w:r>
        <w:rPr>
          <w:rFonts w:hint="eastAsia"/>
          <w:color w:val="auto"/>
          <w:sz w:val="28"/>
          <w:szCs w:val="28"/>
          <w:highlight w:val="none"/>
          <w:lang w:val="en-US" w:eastAsia="zh-CN"/>
        </w:rPr>
        <w:t>5、参加甲方每年至少一次的应急预案的演练，不定期和甲方进行抢（维）修技术交流。</w:t>
      </w:r>
    </w:p>
    <w:p w14:paraId="04C182F8">
      <w:pPr>
        <w:ind w:firstLine="560" w:firstLineChars="200"/>
        <w:jc w:val="left"/>
        <w:rPr>
          <w:color w:val="auto"/>
          <w:sz w:val="28"/>
          <w:szCs w:val="28"/>
          <w:highlight w:val="none"/>
        </w:rPr>
      </w:pPr>
      <w:r>
        <w:rPr>
          <w:rFonts w:hint="eastAsia"/>
          <w:color w:val="auto"/>
          <w:sz w:val="28"/>
          <w:szCs w:val="28"/>
          <w:highlight w:val="none"/>
        </w:rPr>
        <w:t>二、双方责任：</w:t>
      </w:r>
    </w:p>
    <w:p w14:paraId="5C79AC4F">
      <w:pPr>
        <w:ind w:firstLine="560" w:firstLineChars="200"/>
        <w:jc w:val="left"/>
        <w:rPr>
          <w:color w:val="auto"/>
          <w:sz w:val="28"/>
          <w:szCs w:val="28"/>
          <w:highlight w:val="none"/>
        </w:rPr>
      </w:pPr>
      <w:r>
        <w:rPr>
          <w:rFonts w:hint="eastAsia"/>
          <w:color w:val="auto"/>
          <w:sz w:val="28"/>
          <w:szCs w:val="28"/>
          <w:highlight w:val="none"/>
        </w:rPr>
        <w:t>1、甲方责任：</w:t>
      </w:r>
    </w:p>
    <w:p w14:paraId="2F8D0878">
      <w:pPr>
        <w:ind w:firstLine="560" w:firstLineChars="200"/>
        <w:jc w:val="left"/>
        <w:rPr>
          <w:color w:val="auto"/>
          <w:sz w:val="28"/>
          <w:szCs w:val="28"/>
          <w:highlight w:val="none"/>
        </w:rPr>
      </w:pPr>
      <w:r>
        <w:rPr>
          <w:rFonts w:hint="eastAsia"/>
          <w:color w:val="auto"/>
          <w:sz w:val="28"/>
          <w:szCs w:val="28"/>
          <w:highlight w:val="none"/>
        </w:rPr>
        <w:t>（1）提供天然气输气管道工程有关线路工程和场站工程竣工资料等相关资料，以备乙方查询。</w:t>
      </w:r>
    </w:p>
    <w:p w14:paraId="1008F4FE">
      <w:pPr>
        <w:ind w:firstLine="560" w:firstLineChars="200"/>
        <w:jc w:val="left"/>
        <w:rPr>
          <w:rFonts w:hint="eastAsia"/>
          <w:color w:val="auto"/>
          <w:sz w:val="28"/>
          <w:szCs w:val="28"/>
          <w:highlight w:val="none"/>
        </w:rPr>
      </w:pPr>
      <w:r>
        <w:rPr>
          <w:rFonts w:hint="eastAsia"/>
          <w:color w:val="auto"/>
          <w:sz w:val="28"/>
          <w:szCs w:val="28"/>
          <w:highlight w:val="none"/>
        </w:rPr>
        <w:t>（2）下达抢（维）修指令时，必须载明作业（事故）地点、作业（事故）类型以及安全作业要求。</w:t>
      </w:r>
    </w:p>
    <w:p w14:paraId="7769A7D4">
      <w:pPr>
        <w:ind w:firstLine="560" w:firstLineChars="200"/>
        <w:jc w:val="left"/>
        <w:rPr>
          <w:color w:val="auto"/>
          <w:sz w:val="28"/>
          <w:szCs w:val="28"/>
          <w:highlight w:val="none"/>
        </w:rPr>
      </w:pPr>
      <w:r>
        <w:rPr>
          <w:rFonts w:hint="eastAsia"/>
          <w:color w:val="auto"/>
          <w:sz w:val="28"/>
          <w:szCs w:val="28"/>
          <w:highlight w:val="none"/>
        </w:rPr>
        <w:t>（3）下达抢（维）修指令时，尽最大的努力提供进入作业现场的道路条件。</w:t>
      </w:r>
    </w:p>
    <w:p w14:paraId="7B6D7BB4">
      <w:pPr>
        <w:ind w:firstLine="560" w:firstLineChars="200"/>
        <w:jc w:val="left"/>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4）</w:t>
      </w:r>
      <w:r>
        <w:rPr>
          <w:rFonts w:hint="eastAsia"/>
          <w:color w:val="auto"/>
          <w:sz w:val="28"/>
          <w:szCs w:val="28"/>
          <w:highlight w:val="none"/>
        </w:rPr>
        <w:t>有权要求乙方建立安全组织机构，严格执行安全生产法规、标准，遵守安全生产规章制度，安全操作规程，负责抢（维）修作业现场或工程施工作业项目的安全监督工作，发现存在安全隐患时，责令乙方现场作业人员进行整改。</w:t>
      </w:r>
    </w:p>
    <w:p w14:paraId="30C8E5D6">
      <w:pPr>
        <w:ind w:firstLine="560" w:firstLineChars="200"/>
        <w:jc w:val="left"/>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5</w:t>
      </w:r>
      <w:r>
        <w:rPr>
          <w:rFonts w:hint="eastAsia"/>
          <w:color w:val="auto"/>
          <w:sz w:val="28"/>
          <w:szCs w:val="28"/>
          <w:highlight w:val="none"/>
        </w:rPr>
        <w:t>）负责向乙方支付应付款项。</w:t>
      </w:r>
    </w:p>
    <w:p w14:paraId="298868AD">
      <w:pPr>
        <w:ind w:firstLine="560" w:firstLineChars="200"/>
        <w:jc w:val="left"/>
        <w:rPr>
          <w:color w:val="auto"/>
          <w:sz w:val="28"/>
          <w:szCs w:val="28"/>
          <w:highlight w:val="none"/>
        </w:rPr>
      </w:pPr>
      <w:r>
        <w:rPr>
          <w:rFonts w:hint="eastAsia"/>
          <w:color w:val="auto"/>
          <w:sz w:val="28"/>
          <w:szCs w:val="28"/>
          <w:highlight w:val="none"/>
        </w:rPr>
        <w:t>2、乙方责任：</w:t>
      </w:r>
    </w:p>
    <w:p w14:paraId="2ED18567">
      <w:pPr>
        <w:ind w:firstLine="560" w:firstLineChars="200"/>
        <w:jc w:val="left"/>
        <w:rPr>
          <w:color w:val="auto"/>
          <w:sz w:val="28"/>
          <w:szCs w:val="28"/>
          <w:highlight w:val="none"/>
        </w:rPr>
      </w:pPr>
      <w:r>
        <w:rPr>
          <w:rFonts w:hint="eastAsia"/>
          <w:color w:val="auto"/>
          <w:sz w:val="28"/>
          <w:szCs w:val="28"/>
          <w:highlight w:val="none"/>
        </w:rPr>
        <w:t>（1）乙方人员应严格遵守国家和江苏省有关安全生产的各项法律法规以及甲方的各项安全质量等规章制度。建立健全安全生产组织机构及安全生产责任制。对抢维修过程中的一切人身、财产损害承担安全责任。</w:t>
      </w:r>
    </w:p>
    <w:p w14:paraId="0CAA6BF6">
      <w:pPr>
        <w:ind w:firstLine="560" w:firstLineChars="200"/>
        <w:jc w:val="left"/>
        <w:rPr>
          <w:color w:val="auto"/>
          <w:sz w:val="28"/>
          <w:szCs w:val="28"/>
          <w:highlight w:val="none"/>
        </w:rPr>
      </w:pPr>
      <w:r>
        <w:rPr>
          <w:rFonts w:hint="eastAsia"/>
          <w:color w:val="auto"/>
          <w:sz w:val="28"/>
          <w:szCs w:val="28"/>
          <w:highlight w:val="none"/>
        </w:rPr>
        <w:t>（2）严格按照国家规定、行业标准及规范进行作业，按本合同要求配置抢（维）修人员和物资装备。</w:t>
      </w:r>
      <w:r>
        <w:rPr>
          <w:rFonts w:hint="eastAsia" w:asciiTheme="minorEastAsia" w:hAnsiTheme="minorEastAsia"/>
          <w:color w:val="auto"/>
          <w:sz w:val="28"/>
          <w:szCs w:val="28"/>
          <w:highlight w:val="none"/>
        </w:rPr>
        <w:t>配置的专职安全工程师必须具备有关天然气管道及其辅助设施抢修的安全工程师资格证书；</w:t>
      </w:r>
      <w:r>
        <w:rPr>
          <w:rFonts w:hint="eastAsia"/>
          <w:color w:val="auto"/>
          <w:sz w:val="28"/>
          <w:szCs w:val="28"/>
          <w:highlight w:val="none"/>
        </w:rPr>
        <w:t>参加抢（维）修人员须持有与之相对应工种的有效操作证书且经验丰富。</w:t>
      </w:r>
    </w:p>
    <w:p w14:paraId="3DD3EF54">
      <w:pPr>
        <w:ind w:firstLine="560" w:firstLineChars="200"/>
        <w:jc w:val="left"/>
        <w:rPr>
          <w:color w:val="auto"/>
          <w:sz w:val="28"/>
          <w:szCs w:val="28"/>
          <w:highlight w:val="none"/>
        </w:rPr>
      </w:pPr>
      <w:r>
        <w:rPr>
          <w:rFonts w:hint="eastAsia"/>
          <w:color w:val="auto"/>
          <w:sz w:val="28"/>
          <w:szCs w:val="28"/>
          <w:highlight w:val="none"/>
        </w:rPr>
        <w:t>（3）不得购买、使用不符合国家、行业标准和甲方规定的原材料、设备、装置、防护用品、器材、安全检测仪器等。</w:t>
      </w:r>
    </w:p>
    <w:p w14:paraId="476E7236">
      <w:pPr>
        <w:ind w:firstLine="560" w:firstLineChars="200"/>
        <w:jc w:val="left"/>
        <w:rPr>
          <w:color w:val="auto"/>
          <w:sz w:val="28"/>
          <w:szCs w:val="28"/>
          <w:highlight w:val="none"/>
        </w:rPr>
      </w:pPr>
      <w:r>
        <w:rPr>
          <w:rFonts w:hint="eastAsia"/>
          <w:color w:val="auto"/>
          <w:sz w:val="28"/>
          <w:szCs w:val="28"/>
          <w:highlight w:val="none"/>
        </w:rPr>
        <w:t>（4）乙方应及时完成受托事务，认真履行本岗位职责；乙方管理人员应及时参加甲方组织的有关会议，做好己方队伍的管理工作。</w:t>
      </w:r>
    </w:p>
    <w:p w14:paraId="25F33090">
      <w:pPr>
        <w:ind w:firstLine="560" w:firstLineChars="200"/>
        <w:jc w:val="left"/>
        <w:rPr>
          <w:color w:val="auto"/>
          <w:sz w:val="28"/>
          <w:szCs w:val="28"/>
          <w:highlight w:val="none"/>
        </w:rPr>
      </w:pPr>
      <w:r>
        <w:rPr>
          <w:rFonts w:hint="eastAsia"/>
          <w:color w:val="auto"/>
          <w:sz w:val="28"/>
          <w:szCs w:val="28"/>
          <w:highlight w:val="none"/>
        </w:rPr>
        <w:t>（5）接到甲方的抢（维）修施工指令后，应迅速集合全体作业人员并携带所有施工设备、工器具、防护用具、施工材料等物资赶赴作业地点。以甲方电话下达抢（维）修施工指令的通话结束后开始计时，以维抢修人员到达现场向甲方现场指挥报到时结束，响应到达时间应符合以下要求：</w:t>
      </w:r>
    </w:p>
    <w:p w14:paraId="3A66140C">
      <w:pPr>
        <w:ind w:firstLine="840" w:firstLineChars="300"/>
        <w:jc w:val="left"/>
        <w:rPr>
          <w:color w:val="auto"/>
          <w:sz w:val="28"/>
          <w:szCs w:val="28"/>
          <w:highlight w:val="none"/>
        </w:rPr>
      </w:pPr>
      <w:r>
        <w:rPr>
          <w:rFonts w:hint="eastAsia" w:asciiTheme="minorEastAsia" w:hAnsiTheme="minorEastAsia"/>
          <w:color w:val="auto"/>
          <w:sz w:val="28"/>
          <w:szCs w:val="28"/>
          <w:highlight w:val="none"/>
        </w:rPr>
        <w:t xml:space="preserve">① </w:t>
      </w:r>
      <w:r>
        <w:rPr>
          <w:rFonts w:hint="eastAsia"/>
          <w:color w:val="auto"/>
          <w:sz w:val="28"/>
          <w:szCs w:val="28"/>
          <w:highlight w:val="none"/>
        </w:rPr>
        <w:t>先遣人员：到达时间应</w:t>
      </w:r>
      <w:r>
        <w:rPr>
          <w:rFonts w:hint="eastAsia" w:cs="Arial" w:asciiTheme="minorEastAsia" w:hAnsiTheme="minorEastAsia"/>
          <w:color w:val="auto"/>
          <w:sz w:val="28"/>
          <w:szCs w:val="28"/>
          <w:highlight w:val="none"/>
        </w:rPr>
        <w:t>≤</w:t>
      </w:r>
      <w:r>
        <w:rPr>
          <w:rFonts w:hint="eastAsia" w:cs="Arial" w:asciiTheme="minorEastAsia" w:hAnsiTheme="minorEastAsia"/>
          <w:color w:val="auto"/>
          <w:sz w:val="28"/>
          <w:szCs w:val="28"/>
          <w:highlight w:val="none"/>
          <w:lang w:val="en-US" w:eastAsia="zh-CN"/>
        </w:rPr>
        <w:t>1.5</w:t>
      </w:r>
      <w:r>
        <w:rPr>
          <w:rFonts w:hint="eastAsia" w:cs="Arial" w:asciiTheme="minorEastAsia" w:hAnsiTheme="minorEastAsia"/>
          <w:color w:val="auto"/>
          <w:sz w:val="28"/>
          <w:szCs w:val="28"/>
          <w:highlight w:val="none"/>
        </w:rPr>
        <w:t>小时；</w:t>
      </w:r>
      <w:r>
        <w:rPr>
          <w:color w:val="auto"/>
          <w:sz w:val="28"/>
          <w:szCs w:val="28"/>
          <w:highlight w:val="none"/>
        </w:rPr>
        <w:t xml:space="preserve"> </w:t>
      </w:r>
    </w:p>
    <w:p w14:paraId="5BE08982">
      <w:pPr>
        <w:ind w:firstLine="834" w:firstLineChars="298"/>
        <w:jc w:val="left"/>
        <w:rPr>
          <w:rFonts w:cs="Arial" w:asciiTheme="minorEastAsia" w:hAnsiTheme="minorEastAsia"/>
          <w:color w:val="auto"/>
          <w:sz w:val="28"/>
          <w:szCs w:val="28"/>
          <w:highlight w:val="none"/>
        </w:rPr>
      </w:pPr>
      <w:r>
        <w:rPr>
          <w:rFonts w:hint="eastAsia" w:asciiTheme="minorEastAsia" w:hAnsiTheme="minorEastAsia"/>
          <w:color w:val="auto"/>
          <w:sz w:val="28"/>
          <w:szCs w:val="28"/>
          <w:highlight w:val="none"/>
        </w:rPr>
        <w:t xml:space="preserve">② </w:t>
      </w:r>
      <w:r>
        <w:rPr>
          <w:rFonts w:hint="eastAsia"/>
          <w:color w:val="auto"/>
          <w:sz w:val="28"/>
          <w:szCs w:val="28"/>
          <w:highlight w:val="none"/>
        </w:rPr>
        <w:t>抢险人员与设备：</w:t>
      </w:r>
      <w:r>
        <w:rPr>
          <w:rFonts w:hint="eastAsia" w:cs="Arial" w:asciiTheme="minorEastAsia" w:hAnsiTheme="minorEastAsia"/>
          <w:color w:val="auto"/>
          <w:sz w:val="28"/>
          <w:szCs w:val="28"/>
          <w:highlight w:val="none"/>
        </w:rPr>
        <w:t>到达时间≤</w:t>
      </w:r>
      <w:r>
        <w:rPr>
          <w:rFonts w:hint="eastAsia" w:cs="Arial" w:asciiTheme="minorEastAsia" w:hAnsiTheme="minorEastAsia"/>
          <w:color w:val="auto"/>
          <w:sz w:val="28"/>
          <w:szCs w:val="28"/>
          <w:highlight w:val="none"/>
          <w:lang w:val="en-US" w:eastAsia="zh-CN"/>
        </w:rPr>
        <w:t>2</w:t>
      </w:r>
      <w:r>
        <w:rPr>
          <w:rFonts w:hint="eastAsia" w:cs="Arial" w:asciiTheme="minorEastAsia" w:hAnsiTheme="minorEastAsia"/>
          <w:color w:val="auto"/>
          <w:sz w:val="28"/>
          <w:szCs w:val="28"/>
          <w:highlight w:val="none"/>
        </w:rPr>
        <w:t>小时。</w:t>
      </w:r>
    </w:p>
    <w:p w14:paraId="013AB10B">
      <w:pPr>
        <w:ind w:firstLine="560" w:firstLineChars="200"/>
        <w:jc w:val="left"/>
        <w:rPr>
          <w:color w:val="auto"/>
          <w:sz w:val="28"/>
          <w:szCs w:val="28"/>
          <w:highlight w:val="none"/>
        </w:rPr>
      </w:pPr>
      <w:r>
        <w:rPr>
          <w:rFonts w:hint="eastAsia"/>
          <w:color w:val="auto"/>
          <w:sz w:val="28"/>
          <w:szCs w:val="28"/>
          <w:highlight w:val="none"/>
        </w:rPr>
        <w:t>（6）根据甲方提供的天然气高压输气管网工程竣工资料等相关材料，分析有可能发生的损失事故，比如穿孔、爆管、管道变形、泄漏等，并制定详尽可行的抢修作业方案。</w:t>
      </w:r>
    </w:p>
    <w:p w14:paraId="275B1336">
      <w:pPr>
        <w:ind w:firstLine="560" w:firstLineChars="200"/>
        <w:jc w:val="left"/>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7</w:t>
      </w:r>
      <w:r>
        <w:rPr>
          <w:rFonts w:hint="eastAsia"/>
          <w:color w:val="auto"/>
          <w:sz w:val="28"/>
          <w:szCs w:val="28"/>
          <w:highlight w:val="none"/>
        </w:rPr>
        <w:t>）乙方派</w:t>
      </w:r>
      <w:r>
        <w:rPr>
          <w:rFonts w:hint="eastAsia"/>
          <w:color w:val="auto"/>
          <w:sz w:val="28"/>
          <w:szCs w:val="28"/>
          <w:highlight w:val="none"/>
          <w:u w:val="single"/>
          <w:lang w:val="en-US" w:eastAsia="zh-CN"/>
        </w:rPr>
        <w:t xml:space="preserve">            </w:t>
      </w:r>
      <w:r>
        <w:rPr>
          <w:rFonts w:hint="eastAsia"/>
          <w:color w:val="auto"/>
          <w:sz w:val="28"/>
          <w:szCs w:val="28"/>
          <w:highlight w:val="none"/>
        </w:rPr>
        <w:t>为抢（维）修现场的具体应急联络人，负责应急信息响应及甲方现场抢（维）修人员指挥抢（维）修联络。甲方派</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highlight w:val="none"/>
        </w:rPr>
        <w:t>为抢（维）修现场的代表，行使甲方的权利。甲、乙双方在更换代表前七个工作日内以书面形式通知对方。</w:t>
      </w:r>
    </w:p>
    <w:p w14:paraId="1D77D564">
      <w:pPr>
        <w:ind w:firstLine="560" w:firstLineChars="200"/>
        <w:jc w:val="left"/>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8</w:t>
      </w:r>
      <w:r>
        <w:rPr>
          <w:rFonts w:hint="eastAsia"/>
          <w:color w:val="auto"/>
          <w:sz w:val="28"/>
          <w:szCs w:val="28"/>
          <w:highlight w:val="none"/>
        </w:rPr>
        <w:t>）乙方作为专业的天然气管道抢维修单位，应合理制定抢（维）修作业方案，及时完成受托的各类抢维修工作。在抢维修作业过程中造成的人员、财产损失均由乙方承担赔偿责任。抢维修方案应科学、合理，以保持出险前原状为限，乙方应最大程度的避免对甲方的管线敷设位置、设备装置等造成重大变动或其他辅助设施的损坏，造成上述重大变动或损失的，由乙方承担赔偿责任。</w:t>
      </w:r>
    </w:p>
    <w:p w14:paraId="749A946B">
      <w:pPr>
        <w:ind w:firstLine="560" w:firstLineChars="200"/>
        <w:jc w:val="left"/>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9</w:t>
      </w:r>
      <w:r>
        <w:rPr>
          <w:rFonts w:hint="eastAsia"/>
          <w:color w:val="auto"/>
          <w:sz w:val="28"/>
          <w:szCs w:val="28"/>
          <w:highlight w:val="none"/>
        </w:rPr>
        <w:t>）抢（维）修作业项目竣工后，乙方向甲方提供完整竣工资料等相关材料，未经甲方同意不能向第三方透露任何有关抢（维）修工程的文字、影像等信息，乙方应对抢维修工程质量承担质保责任，保修期为三年，自抢（维）修竣工完成之日起三年内，该处管线或设施再次发生非人为原因导致的各类险情或事故，乙方应当无偿进行抢维修，并赔偿甲方因此产生的经济损失。</w:t>
      </w:r>
    </w:p>
    <w:p w14:paraId="36CE6096">
      <w:pPr>
        <w:ind w:firstLine="560" w:firstLineChars="200"/>
        <w:jc w:val="left"/>
        <w:rPr>
          <w:rFonts w:hint="eastAsia"/>
          <w:color w:val="auto"/>
          <w:sz w:val="28"/>
          <w:szCs w:val="28"/>
          <w:highlight w:val="none"/>
        </w:rPr>
      </w:pPr>
      <w:r>
        <w:rPr>
          <w:rFonts w:hint="eastAsia"/>
          <w:color w:val="auto"/>
          <w:sz w:val="28"/>
          <w:szCs w:val="28"/>
          <w:highlight w:val="none"/>
        </w:rPr>
        <w:t>（1</w:t>
      </w:r>
      <w:r>
        <w:rPr>
          <w:rFonts w:hint="eastAsia"/>
          <w:color w:val="auto"/>
          <w:sz w:val="28"/>
          <w:szCs w:val="28"/>
          <w:highlight w:val="none"/>
          <w:lang w:val="en-US" w:eastAsia="zh-CN"/>
        </w:rPr>
        <w:t>0</w:t>
      </w:r>
      <w:r>
        <w:rPr>
          <w:rFonts w:hint="eastAsia"/>
          <w:color w:val="auto"/>
          <w:sz w:val="28"/>
          <w:szCs w:val="28"/>
          <w:highlight w:val="none"/>
        </w:rPr>
        <w:t>）为应对节假日等特殊时期可能会突发紧急事件，乙方应制定特殊时期的值班表，并提前告知甲方，值班期间所有人须保持24小时通讯畅通。</w:t>
      </w:r>
    </w:p>
    <w:p w14:paraId="1EF243C0">
      <w:pPr>
        <w:ind w:firstLine="560" w:firstLineChars="200"/>
        <w:jc w:val="left"/>
        <w:rPr>
          <w:rFonts w:hint="eastAsia" w:asciiTheme="minorEastAsia" w:hAnsiTheme="minorEastAsia"/>
          <w:color w:val="auto"/>
          <w:sz w:val="28"/>
          <w:szCs w:val="28"/>
          <w:highlight w:val="none"/>
        </w:rPr>
      </w:pPr>
      <w:r>
        <w:rPr>
          <w:rFonts w:hint="eastAsia"/>
          <w:color w:val="auto"/>
          <w:sz w:val="28"/>
          <w:szCs w:val="28"/>
          <w:highlight w:val="none"/>
        </w:rPr>
        <w:t>（1</w:t>
      </w:r>
      <w:r>
        <w:rPr>
          <w:rFonts w:hint="eastAsia"/>
          <w:color w:val="auto"/>
          <w:sz w:val="28"/>
          <w:szCs w:val="28"/>
          <w:highlight w:val="none"/>
          <w:lang w:val="en-US" w:eastAsia="zh-CN"/>
        </w:rPr>
        <w:t>1</w:t>
      </w:r>
      <w:r>
        <w:rPr>
          <w:rFonts w:hint="eastAsia"/>
          <w:color w:val="auto"/>
          <w:sz w:val="28"/>
          <w:szCs w:val="28"/>
          <w:highlight w:val="none"/>
        </w:rPr>
        <w:t>）</w:t>
      </w:r>
      <w:r>
        <w:rPr>
          <w:rFonts w:hint="eastAsia" w:asciiTheme="minorEastAsia" w:hAnsiTheme="minorEastAsia"/>
          <w:color w:val="auto"/>
          <w:sz w:val="28"/>
          <w:szCs w:val="28"/>
          <w:highlight w:val="none"/>
        </w:rPr>
        <w:t>乙方的维护保养工作是指：抢修队伍的组建、人员培训、技术培训和管理；抢修设备的日常维护保养，确保设备完好无损，在需要时能立即投入使用；</w:t>
      </w:r>
      <w:r>
        <w:rPr>
          <w:rFonts w:hint="eastAsia"/>
          <w:color w:val="auto"/>
          <w:sz w:val="28"/>
          <w:szCs w:val="28"/>
          <w:highlight w:val="none"/>
        </w:rPr>
        <w:t>接受并配合甲方对履行本合同所需人员、设备、物资进行的突击检查；</w:t>
      </w:r>
      <w:r>
        <w:rPr>
          <w:rFonts w:hint="eastAsia" w:asciiTheme="minorEastAsia" w:hAnsiTheme="minorEastAsia"/>
          <w:color w:val="auto"/>
          <w:sz w:val="28"/>
          <w:szCs w:val="28"/>
          <w:highlight w:val="none"/>
        </w:rPr>
        <w:t>根据抢修施工组织方案进行每年至少一次次针对甲方的抢修培训及演练。</w:t>
      </w:r>
    </w:p>
    <w:p w14:paraId="35CEAE77">
      <w:pPr>
        <w:ind w:firstLine="560" w:firstLineChars="200"/>
        <w:jc w:val="left"/>
        <w:rPr>
          <w:rFonts w:hint="eastAsia"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rPr>
        <w:t>（</w:t>
      </w:r>
      <w:r>
        <w:rPr>
          <w:rFonts w:hint="eastAsia" w:asciiTheme="minorEastAsia" w:hAnsiTheme="minorEastAsia"/>
          <w:color w:val="auto"/>
          <w:sz w:val="28"/>
          <w:szCs w:val="28"/>
          <w:highlight w:val="none"/>
          <w:lang w:val="en-US" w:eastAsia="zh-CN"/>
        </w:rPr>
        <w:t>12</w:t>
      </w:r>
      <w:r>
        <w:rPr>
          <w:rFonts w:hint="eastAsia" w:asciiTheme="minorEastAsia" w:hAnsiTheme="minorEastAsia"/>
          <w:color w:val="auto"/>
          <w:sz w:val="28"/>
          <w:szCs w:val="28"/>
          <w:highlight w:val="none"/>
        </w:rPr>
        <w:t>）</w:t>
      </w:r>
      <w:r>
        <w:rPr>
          <w:rFonts w:hint="eastAsia" w:asciiTheme="minorEastAsia" w:hAnsiTheme="minorEastAsia"/>
          <w:color w:val="auto"/>
          <w:sz w:val="28"/>
          <w:szCs w:val="28"/>
          <w:highlight w:val="none"/>
          <w:lang w:eastAsia="zh-CN"/>
        </w:rPr>
        <w:t>当发生抢（维）修施工时，</w:t>
      </w:r>
      <w:r>
        <w:rPr>
          <w:rFonts w:hint="eastAsia" w:asciiTheme="minorEastAsia" w:hAnsiTheme="minorEastAsia"/>
          <w:color w:val="auto"/>
          <w:sz w:val="28"/>
          <w:szCs w:val="28"/>
          <w:highlight w:val="none"/>
        </w:rPr>
        <w:t>负责提供抢险抢修用各类管件、管材、封堵三通、卡具等物资材料</w:t>
      </w:r>
      <w:r>
        <w:rPr>
          <w:rFonts w:hint="eastAsia" w:asciiTheme="minorEastAsia" w:hAnsiTheme="minorEastAsia"/>
          <w:color w:val="auto"/>
          <w:sz w:val="28"/>
          <w:szCs w:val="28"/>
          <w:highlight w:val="none"/>
          <w:lang w:eastAsia="zh-CN"/>
        </w:rPr>
        <w:t>，</w:t>
      </w:r>
      <w:r>
        <w:rPr>
          <w:rFonts w:hint="eastAsia" w:asciiTheme="minorEastAsia" w:hAnsiTheme="minorEastAsia"/>
          <w:color w:val="auto"/>
          <w:sz w:val="28"/>
          <w:szCs w:val="28"/>
          <w:highlight w:val="none"/>
          <w:lang w:val="en-US" w:eastAsia="zh-CN"/>
        </w:rPr>
        <w:t>相关材料费用纳入审计结算。</w:t>
      </w:r>
    </w:p>
    <w:p w14:paraId="50D17A2D">
      <w:pPr>
        <w:ind w:firstLine="560" w:firstLineChars="200"/>
        <w:jc w:val="left"/>
        <w:rPr>
          <w:rFonts w:hint="eastAsia"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lang w:val="en-US" w:eastAsia="zh-CN"/>
        </w:rPr>
        <w:t>（13）根据甲方要求签订施工安全管理协议。</w:t>
      </w:r>
    </w:p>
    <w:p w14:paraId="2DB3CFB2">
      <w:pPr>
        <w:ind w:firstLine="560" w:firstLineChars="200"/>
        <w:jc w:val="left"/>
        <w:rPr>
          <w:rFonts w:hint="default"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lang w:val="en-US" w:eastAsia="zh-CN"/>
        </w:rPr>
        <w:t>（14）按投标文件中的承诺提供人员及设备。</w:t>
      </w:r>
    </w:p>
    <w:p w14:paraId="3AB89017">
      <w:pPr>
        <w:ind w:firstLine="560" w:firstLineChars="200"/>
        <w:jc w:val="left"/>
        <w:rPr>
          <w:color w:val="auto"/>
          <w:sz w:val="28"/>
          <w:szCs w:val="28"/>
          <w:highlight w:val="none"/>
        </w:rPr>
      </w:pPr>
      <w:r>
        <w:rPr>
          <w:rFonts w:hint="eastAsia"/>
          <w:color w:val="auto"/>
          <w:sz w:val="28"/>
          <w:szCs w:val="28"/>
          <w:highlight w:val="none"/>
        </w:rPr>
        <w:t>三、合同金额</w:t>
      </w:r>
      <w:r>
        <w:rPr>
          <w:rFonts w:hint="eastAsia"/>
          <w:color w:val="auto"/>
          <w:sz w:val="28"/>
          <w:szCs w:val="28"/>
          <w:highlight w:val="none"/>
          <w:lang w:eastAsia="zh-CN"/>
        </w:rPr>
        <w:t>、结算方式</w:t>
      </w:r>
      <w:r>
        <w:rPr>
          <w:rFonts w:hint="eastAsia"/>
          <w:color w:val="auto"/>
          <w:sz w:val="28"/>
          <w:szCs w:val="28"/>
          <w:highlight w:val="none"/>
        </w:rPr>
        <w:t>及支付方式：</w:t>
      </w:r>
    </w:p>
    <w:p w14:paraId="7DBFC883">
      <w:pPr>
        <w:ind w:firstLine="560" w:firstLineChars="200"/>
        <w:jc w:val="left"/>
        <w:rPr>
          <w:rFonts w:hint="eastAsia"/>
          <w:color w:val="auto"/>
          <w:sz w:val="28"/>
          <w:szCs w:val="28"/>
          <w:highlight w:val="none"/>
          <w:lang w:val="en-US" w:eastAsia="zh-CN"/>
        </w:rPr>
      </w:pPr>
      <w:r>
        <w:rPr>
          <w:rFonts w:hint="eastAsia"/>
          <w:color w:val="auto"/>
          <w:sz w:val="28"/>
          <w:szCs w:val="28"/>
          <w:highlight w:val="none"/>
        </w:rPr>
        <w:t>1、本合同自签订之日起生效，</w:t>
      </w:r>
      <w:r>
        <w:rPr>
          <w:rFonts w:hint="eastAsia"/>
          <w:color w:val="auto"/>
          <w:sz w:val="28"/>
          <w:szCs w:val="28"/>
          <w:highlight w:val="none"/>
          <w:lang w:val="en-US" w:eastAsia="zh-CN"/>
        </w:rPr>
        <w:t>有效期从 2024年  月    日起至 2025年   月  日止（包括首末两日）。</w:t>
      </w:r>
    </w:p>
    <w:p w14:paraId="4414FF9D">
      <w:pPr>
        <w:tabs>
          <w:tab w:val="left" w:pos="1087"/>
        </w:tabs>
        <w:ind w:firstLine="560" w:firstLineChars="200"/>
        <w:rPr>
          <w:rFonts w:hint="eastAsia" w:cs="Arial" w:asciiTheme="minorEastAsia" w:hAnsiTheme="minorEastAsia"/>
          <w:color w:val="auto"/>
          <w:sz w:val="28"/>
          <w:szCs w:val="28"/>
          <w:highlight w:val="none"/>
        </w:rPr>
      </w:pPr>
      <w:r>
        <w:rPr>
          <w:rFonts w:hint="eastAsia" w:cs="Arial" w:asciiTheme="minorEastAsia" w:hAnsiTheme="minorEastAsia"/>
          <w:color w:val="auto"/>
          <w:sz w:val="28"/>
          <w:szCs w:val="28"/>
          <w:highlight w:val="none"/>
        </w:rPr>
        <w:t>2、甲方向乙方支付基本维护费用人民币</w:t>
      </w:r>
      <w:r>
        <w:rPr>
          <w:rFonts w:hint="eastAsia" w:cs="Arial" w:asciiTheme="minorEastAsia" w:hAnsiTheme="minorEastAsia"/>
          <w:color w:val="auto"/>
          <w:sz w:val="28"/>
          <w:szCs w:val="28"/>
          <w:highlight w:val="none"/>
          <w:u w:val="single"/>
          <w:lang w:val="en-US" w:eastAsia="zh-CN"/>
        </w:rPr>
        <w:t xml:space="preserve">          </w:t>
      </w:r>
      <w:r>
        <w:rPr>
          <w:rFonts w:hint="eastAsia" w:cs="Arial" w:asciiTheme="minorEastAsia" w:hAnsiTheme="minorEastAsia"/>
          <w:color w:val="auto"/>
          <w:sz w:val="28"/>
          <w:szCs w:val="28"/>
          <w:highlight w:val="none"/>
        </w:rPr>
        <w:t>，为固定不变价（</w:t>
      </w:r>
      <w:r>
        <w:rPr>
          <w:rFonts w:hint="eastAsia" w:cs="Arial" w:asciiTheme="minorEastAsia" w:hAnsiTheme="minorEastAsia"/>
          <w:color w:val="auto"/>
          <w:sz w:val="28"/>
          <w:szCs w:val="28"/>
          <w:highlight w:val="none"/>
          <w:lang w:val="en-US" w:eastAsia="zh-CN"/>
        </w:rPr>
        <w:t>6%基本维护费</w:t>
      </w:r>
      <w:r>
        <w:rPr>
          <w:rFonts w:hint="eastAsia" w:cs="Arial" w:asciiTheme="minorEastAsia" w:hAnsiTheme="minorEastAsia"/>
          <w:color w:val="auto"/>
          <w:sz w:val="28"/>
          <w:szCs w:val="28"/>
          <w:highlight w:val="none"/>
        </w:rPr>
        <w:t>增值税</w:t>
      </w:r>
      <w:r>
        <w:rPr>
          <w:rFonts w:hint="eastAsia" w:cs="Arial" w:asciiTheme="minorEastAsia" w:hAnsiTheme="minorEastAsia"/>
          <w:color w:val="auto"/>
          <w:sz w:val="28"/>
          <w:szCs w:val="28"/>
          <w:highlight w:val="none"/>
          <w:lang w:val="en-US" w:eastAsia="zh-CN"/>
        </w:rPr>
        <w:t>专用发票</w:t>
      </w:r>
      <w:r>
        <w:rPr>
          <w:rFonts w:hint="eastAsia" w:cs="Arial" w:asciiTheme="minorEastAsia" w:hAnsiTheme="minorEastAsia"/>
          <w:color w:val="auto"/>
          <w:sz w:val="28"/>
          <w:szCs w:val="28"/>
          <w:highlight w:val="none"/>
        </w:rPr>
        <w:t>）</w:t>
      </w:r>
      <w:r>
        <w:rPr>
          <w:rFonts w:hint="eastAsia" w:cs="Arial" w:asciiTheme="minorEastAsia" w:hAnsiTheme="minorEastAsia"/>
          <w:color w:val="auto"/>
          <w:sz w:val="28"/>
          <w:szCs w:val="28"/>
          <w:highlight w:val="none"/>
          <w:lang w:eastAsia="zh-CN"/>
        </w:rPr>
        <w:t>，</w:t>
      </w:r>
      <w:r>
        <w:rPr>
          <w:rFonts w:hint="eastAsia" w:cs="Arial" w:asciiTheme="minorEastAsia" w:hAnsiTheme="minorEastAsia"/>
          <w:color w:val="auto"/>
          <w:sz w:val="28"/>
          <w:szCs w:val="28"/>
          <w:highlight w:val="none"/>
          <w:lang w:val="en-US" w:eastAsia="zh-CN"/>
        </w:rPr>
        <w:t>如实际发生管道抢修事件，抢修完毕后，乙方根据实际工作量上报甲方审核，按照审核后的价格开具（9%工程施工的增值税专用发票）</w:t>
      </w:r>
      <w:r>
        <w:rPr>
          <w:rFonts w:hint="eastAsia" w:cs="Arial" w:asciiTheme="minorEastAsia" w:hAnsiTheme="minorEastAsia"/>
          <w:color w:val="auto"/>
          <w:sz w:val="28"/>
          <w:szCs w:val="28"/>
          <w:highlight w:val="none"/>
        </w:rPr>
        <w:t>。</w:t>
      </w:r>
    </w:p>
    <w:p w14:paraId="61759673">
      <w:pPr>
        <w:tabs>
          <w:tab w:val="left" w:pos="1087"/>
        </w:tabs>
        <w:ind w:firstLine="562" w:firstLineChars="200"/>
        <w:rPr>
          <w:rFonts w:hint="eastAsia" w:eastAsia="宋体" w:cs="Arial" w:asciiTheme="minorEastAsia" w:hAnsiTheme="minorEastAsia"/>
          <w:b/>
          <w:bCs/>
          <w:color w:val="auto"/>
          <w:sz w:val="28"/>
          <w:szCs w:val="28"/>
          <w:highlight w:val="none"/>
          <w:lang w:val="en-US" w:eastAsia="zh-CN"/>
        </w:rPr>
      </w:pPr>
      <w:r>
        <w:rPr>
          <w:rFonts w:hint="eastAsia" w:eastAsia="宋体" w:cs="Arial" w:asciiTheme="minorEastAsia" w:hAnsiTheme="minorEastAsia"/>
          <w:b/>
          <w:bCs/>
          <w:color w:val="auto"/>
          <w:sz w:val="28"/>
          <w:szCs w:val="28"/>
          <w:highlight w:val="none"/>
          <w:lang w:val="en-US" w:eastAsia="zh-CN"/>
        </w:rPr>
        <w:t>注：如中标单位为小微企业无法开具上述税率的税票,采购人结算时予以扣除税金差额。</w:t>
      </w:r>
    </w:p>
    <w:p w14:paraId="4EA7854C">
      <w:pPr>
        <w:tabs>
          <w:tab w:val="left" w:pos="1087"/>
        </w:tabs>
        <w:ind w:firstLine="560" w:firstLineChars="200"/>
        <w:rPr>
          <w:rFonts w:hint="eastAsia" w:cs="Arial" w:asciiTheme="minorEastAsia" w:hAnsiTheme="minorEastAsia"/>
          <w:color w:val="auto"/>
          <w:sz w:val="28"/>
          <w:szCs w:val="28"/>
          <w:highlight w:val="none"/>
          <w:lang w:eastAsia="zh-CN"/>
        </w:rPr>
      </w:pPr>
      <w:r>
        <w:rPr>
          <w:rFonts w:hint="eastAsia" w:cs="Arial" w:asciiTheme="minorEastAsia" w:hAnsiTheme="minorEastAsia"/>
          <w:color w:val="auto"/>
          <w:sz w:val="28"/>
          <w:szCs w:val="28"/>
          <w:highlight w:val="none"/>
        </w:rPr>
        <w:t>3、</w:t>
      </w:r>
      <w:r>
        <w:rPr>
          <w:rFonts w:hint="eastAsia" w:cs="Arial" w:asciiTheme="minorEastAsia" w:hAnsiTheme="minorEastAsia"/>
          <w:color w:val="auto"/>
          <w:sz w:val="28"/>
          <w:szCs w:val="28"/>
          <w:highlight w:val="none"/>
          <w:lang w:eastAsia="zh-CN"/>
        </w:rPr>
        <w:t>结算方式</w:t>
      </w:r>
    </w:p>
    <w:p w14:paraId="3989B528">
      <w:pPr>
        <w:tabs>
          <w:tab w:val="left" w:pos="1087"/>
        </w:tabs>
        <w:ind w:firstLine="560" w:firstLineChars="200"/>
        <w:rPr>
          <w:rFonts w:hint="eastAsia" w:eastAsia="宋体" w:cs="Arial" w:asciiTheme="minorEastAsia" w:hAnsiTheme="minorEastAsia"/>
          <w:bCs/>
          <w:color w:val="auto"/>
          <w:sz w:val="28"/>
          <w:szCs w:val="28"/>
          <w:highlight w:val="none"/>
          <w:lang w:val="en-US" w:eastAsia="zh-CN"/>
        </w:rPr>
      </w:pPr>
      <w:r>
        <w:rPr>
          <w:rFonts w:hint="eastAsia" w:eastAsia="宋体" w:cs="Arial" w:asciiTheme="minorEastAsia" w:hAnsiTheme="minorEastAsia"/>
          <w:bCs/>
          <w:color w:val="auto"/>
          <w:sz w:val="28"/>
          <w:szCs w:val="28"/>
          <w:highlight w:val="none"/>
          <w:lang w:val="en-US" w:eastAsia="zh-CN"/>
        </w:rPr>
        <w:t>本项目基本维护费采用总价包干，基本维护费付款前乙方须开具6%的增值税专用发票提供给甲方。在服务期内，如遇抢（维）修作业，抢（维）修部分的价款，由第三方审计单位审核确定后的工程竣工结算价作为最终结算金额，抢（维）修作业费付款前乙方须开具9%的增值税专用发票提供给甲方。结算原则如下：</w:t>
      </w:r>
    </w:p>
    <w:p w14:paraId="7868FFA3">
      <w:pPr>
        <w:tabs>
          <w:tab w:val="left" w:pos="1087"/>
        </w:tabs>
        <w:ind w:firstLine="560" w:firstLineChars="200"/>
        <w:rPr>
          <w:rFonts w:hint="eastAsia" w:eastAsia="宋体" w:cs="Arial" w:asciiTheme="minorEastAsia" w:hAnsiTheme="minorEastAsia"/>
          <w:bCs/>
          <w:color w:val="auto"/>
          <w:sz w:val="28"/>
          <w:szCs w:val="28"/>
          <w:highlight w:val="none"/>
          <w:lang w:val="en-US" w:eastAsia="zh-CN"/>
        </w:rPr>
      </w:pPr>
      <w:r>
        <w:rPr>
          <w:rFonts w:hint="eastAsia" w:eastAsia="宋体" w:cs="Arial" w:asciiTheme="minorEastAsia" w:hAnsiTheme="minorEastAsia"/>
          <w:bCs/>
          <w:color w:val="auto"/>
          <w:sz w:val="28"/>
          <w:szCs w:val="28"/>
          <w:highlight w:val="none"/>
          <w:lang w:val="en-US" w:eastAsia="zh-CN"/>
        </w:rPr>
        <w:t>（1）工程量：经双方认可的实际工程量。</w:t>
      </w:r>
    </w:p>
    <w:p w14:paraId="46E7CFA9">
      <w:pPr>
        <w:tabs>
          <w:tab w:val="left" w:pos="1087"/>
        </w:tabs>
        <w:ind w:firstLine="560" w:firstLineChars="200"/>
        <w:rPr>
          <w:rFonts w:hint="eastAsia" w:eastAsia="宋体" w:cs="Arial" w:asciiTheme="minorEastAsia" w:hAnsiTheme="minorEastAsia"/>
          <w:bCs/>
          <w:color w:val="auto"/>
          <w:sz w:val="28"/>
          <w:szCs w:val="28"/>
          <w:highlight w:val="none"/>
          <w:lang w:val="en-US" w:eastAsia="zh-CN"/>
        </w:rPr>
      </w:pPr>
      <w:r>
        <w:rPr>
          <w:rFonts w:hint="eastAsia" w:eastAsia="宋体" w:cs="Arial" w:asciiTheme="minorEastAsia" w:hAnsiTheme="minorEastAsia"/>
          <w:bCs/>
          <w:color w:val="auto"/>
          <w:sz w:val="28"/>
          <w:szCs w:val="28"/>
          <w:highlight w:val="none"/>
          <w:lang w:val="en-US" w:eastAsia="zh-CN"/>
        </w:rPr>
        <w:t>（2）人材机：</w:t>
      </w:r>
      <w:r>
        <w:rPr>
          <w:rFonts w:hint="default" w:eastAsia="宋体" w:cs="Arial" w:asciiTheme="minorEastAsia" w:hAnsiTheme="minorEastAsia"/>
          <w:bCs/>
          <w:color w:val="auto"/>
          <w:sz w:val="28"/>
          <w:szCs w:val="28"/>
          <w:highlight w:val="none"/>
          <w:lang w:val="en-US" w:eastAsia="zh-CN"/>
        </w:rPr>
        <w:t>①</w:t>
      </w:r>
      <w:r>
        <w:rPr>
          <w:rFonts w:hint="eastAsia" w:eastAsia="宋体" w:cs="Arial" w:asciiTheme="minorEastAsia" w:hAnsiTheme="minorEastAsia"/>
          <w:bCs/>
          <w:color w:val="auto"/>
          <w:sz w:val="28"/>
          <w:szCs w:val="28"/>
          <w:highlight w:val="none"/>
          <w:lang w:val="en-US" w:eastAsia="zh-CN"/>
        </w:rPr>
        <w:t>人工费、辅材费用等已包含在基本维护费内，最终结算时该部分费用不另行计取。</w:t>
      </w:r>
      <w:r>
        <w:rPr>
          <w:rFonts w:hint="default" w:eastAsia="宋体" w:cs="Arial" w:asciiTheme="minorEastAsia" w:hAnsiTheme="minorEastAsia"/>
          <w:bCs/>
          <w:color w:val="auto"/>
          <w:sz w:val="28"/>
          <w:szCs w:val="28"/>
          <w:highlight w:val="none"/>
          <w:lang w:val="en-US" w:eastAsia="zh-CN"/>
        </w:rPr>
        <w:t>②</w:t>
      </w:r>
      <w:r>
        <w:rPr>
          <w:rFonts w:hint="eastAsia" w:eastAsia="宋体" w:cs="Arial" w:asciiTheme="minorEastAsia" w:hAnsiTheme="minorEastAsia"/>
          <w:bCs/>
          <w:color w:val="auto"/>
          <w:sz w:val="28"/>
          <w:szCs w:val="28"/>
          <w:highlight w:val="none"/>
          <w:lang w:val="en-US" w:eastAsia="zh-CN"/>
        </w:rPr>
        <w:t>主材价格采用如东造价管理部门发布的指导价格为基准；缺项以南通造价管理部门发布的指导价格为基准；缺指导价的以双方确认的市场信息价为准。</w:t>
      </w:r>
      <w:r>
        <w:rPr>
          <w:rFonts w:hint="default" w:eastAsia="宋体" w:cs="Arial" w:asciiTheme="minorEastAsia" w:hAnsiTheme="minorEastAsia"/>
          <w:bCs/>
          <w:color w:val="auto"/>
          <w:sz w:val="28"/>
          <w:szCs w:val="28"/>
          <w:highlight w:val="none"/>
          <w:lang w:val="en-US" w:eastAsia="zh-CN"/>
        </w:rPr>
        <w:t>③</w:t>
      </w:r>
      <w:r>
        <w:rPr>
          <w:rFonts w:hint="eastAsia" w:eastAsia="宋体" w:cs="Arial" w:asciiTheme="minorEastAsia" w:hAnsiTheme="minorEastAsia"/>
          <w:bCs/>
          <w:color w:val="auto"/>
          <w:sz w:val="28"/>
          <w:szCs w:val="28"/>
          <w:highlight w:val="none"/>
          <w:lang w:val="en-US" w:eastAsia="zh-CN"/>
        </w:rPr>
        <w:t>机械设备价格按市政工程专业的计价定额计取。</w:t>
      </w:r>
    </w:p>
    <w:p w14:paraId="766B0849">
      <w:pPr>
        <w:tabs>
          <w:tab w:val="left" w:pos="1087"/>
        </w:tabs>
        <w:ind w:firstLine="560" w:firstLineChars="200"/>
        <w:rPr>
          <w:rFonts w:cs="Arial" w:asciiTheme="minorEastAsia" w:hAnsiTheme="minorEastAsia"/>
          <w:color w:val="auto"/>
          <w:sz w:val="28"/>
          <w:szCs w:val="28"/>
          <w:highlight w:val="none"/>
        </w:rPr>
      </w:pPr>
      <w:r>
        <w:rPr>
          <w:rFonts w:hint="eastAsia" w:cs="Arial" w:asciiTheme="minorEastAsia" w:hAnsiTheme="minorEastAsia"/>
          <w:color w:val="auto"/>
          <w:sz w:val="28"/>
          <w:szCs w:val="28"/>
          <w:highlight w:val="none"/>
          <w:lang w:val="en-US" w:eastAsia="zh-CN"/>
        </w:rPr>
        <w:t>4、</w:t>
      </w:r>
      <w:r>
        <w:rPr>
          <w:rFonts w:hint="eastAsia" w:cs="Arial" w:asciiTheme="minorEastAsia" w:hAnsiTheme="minorEastAsia"/>
          <w:color w:val="auto"/>
          <w:sz w:val="28"/>
          <w:szCs w:val="28"/>
          <w:highlight w:val="none"/>
        </w:rPr>
        <w:t>支付方式：</w:t>
      </w:r>
    </w:p>
    <w:p w14:paraId="0FE5FD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 合同签订后一个月内乙方拟派人员及设备配备到位且通过甲方组织的验收后，乙方开具合同价款50%的增值税专用发票，甲方向乙方支付合同价款50%的合同款；</w:t>
      </w:r>
    </w:p>
    <w:p w14:paraId="51D8D8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 合同结束前一个月内，乙方开具剩余50%的增值税专用发票，甲方于服务期满后一周内向乙方支付剩余50%的合同款。</w:t>
      </w:r>
    </w:p>
    <w:p w14:paraId="7E7461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若有各类突发的抢修事件，双方另行签订合同，乙方须无条件先进行抢险作业；抢修工作完成，验收合格后，乙方根据实际工作量上报采购人审核，甲方委托第三方审计单位开展结算核定工作，结算价以审计结果为准。</w:t>
      </w:r>
    </w:p>
    <w:p w14:paraId="2E81FE1C">
      <w:pPr>
        <w:spacing w:line="500" w:lineRule="exact"/>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注：如中标单位为小微企业无法开具规定的税票,甲方结算时予以扣除税金差额。</w:t>
      </w:r>
    </w:p>
    <w:p w14:paraId="21A1F2BE">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四、违约责任：</w:t>
      </w:r>
    </w:p>
    <w:p w14:paraId="732058F2">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1、甲方未能及时准确通知乙方有关事故发生时间、地点等相关信息，造成抢修延误的，后果由甲方自负。</w:t>
      </w:r>
    </w:p>
    <w:p w14:paraId="6E9C1231">
      <w:pPr>
        <w:tabs>
          <w:tab w:val="left" w:pos="1087"/>
        </w:tabs>
        <w:ind w:left="279" w:leftChars="133" w:firstLine="280" w:firstLineChars="1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2、乙方未能按以上规定时间到达事故现场，一次扣罚年</w:t>
      </w:r>
      <w:r>
        <w:rPr>
          <w:rFonts w:hint="eastAsia" w:cs="Arial" w:asciiTheme="minorEastAsia" w:hAnsiTheme="minorEastAsia"/>
          <w:bCs/>
          <w:color w:val="auto"/>
          <w:sz w:val="28"/>
          <w:szCs w:val="28"/>
          <w:highlight w:val="none"/>
          <w:lang w:eastAsia="zh-CN"/>
        </w:rPr>
        <w:t>固定</w:t>
      </w:r>
      <w:r>
        <w:rPr>
          <w:rFonts w:hint="eastAsia"/>
          <w:color w:val="auto"/>
          <w:sz w:val="28"/>
          <w:szCs w:val="28"/>
          <w:highlight w:val="none"/>
          <w:lang w:val="en-US" w:eastAsia="zh-CN"/>
        </w:rPr>
        <w:t>基本维护</w:t>
      </w:r>
      <w:r>
        <w:rPr>
          <w:rFonts w:hint="eastAsia" w:cs="Arial" w:asciiTheme="minorEastAsia" w:hAnsiTheme="minorEastAsia"/>
          <w:bCs/>
          <w:color w:val="auto"/>
          <w:sz w:val="28"/>
          <w:szCs w:val="28"/>
          <w:highlight w:val="none"/>
        </w:rPr>
        <w:t>费用的10%，且延误时间内对甲方造成的经济损失由乙方承担。</w:t>
      </w:r>
    </w:p>
    <w:p w14:paraId="1499568A">
      <w:pPr>
        <w:tabs>
          <w:tab w:val="left" w:pos="1087"/>
        </w:tabs>
        <w:ind w:firstLine="560" w:firstLineChars="200"/>
        <w:rPr>
          <w:rFonts w:hint="eastAsia"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3、因不可抗力影响而无法完全履行本合同时，双方不承担违约责任。</w:t>
      </w:r>
    </w:p>
    <w:p w14:paraId="7FAC8A85">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五、合同生效、变更和终止：</w:t>
      </w:r>
    </w:p>
    <w:p w14:paraId="4598D88A">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1、本合同经双方签字盖章后即生效。</w:t>
      </w:r>
    </w:p>
    <w:p w14:paraId="5E556255">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2、抢维修工程完成后，乙方应提供抢维修与动火作业的全部资料。</w:t>
      </w:r>
    </w:p>
    <w:p w14:paraId="30097643">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3、在本合同到期前60日内，双方应当对是否续签达成书面意见或达成新的协议，未达成新协议的，本合同到期即终止。</w:t>
      </w:r>
    </w:p>
    <w:p w14:paraId="505A6B81">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4、合同一方要求变更或解除合同时，应提前30日通知对方，因解除合同使一方遭受损失的，责任方负责赔偿。</w:t>
      </w:r>
    </w:p>
    <w:p w14:paraId="727D7152">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5、变更或解除合同的通知必须以书面形式，协商未达成一致之前，原合同仍然有效。</w:t>
      </w:r>
    </w:p>
    <w:p w14:paraId="5D0AE669">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六、保险：乙方合同项目施工作业人员的工伤意外保险等一切险均由乙方自行承担。</w:t>
      </w:r>
    </w:p>
    <w:p w14:paraId="6C0AB8EC">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七、争议的解决：</w:t>
      </w:r>
    </w:p>
    <w:p w14:paraId="245CED70">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双方因履行本合同发生争议，应协商解决；如不能协商解决的，提交如东县人民法院诉讼解决。</w:t>
      </w:r>
    </w:p>
    <w:p w14:paraId="5DFCAEA2">
      <w:pPr>
        <w:topLinePunct/>
        <w:snapToGrid w:val="0"/>
        <w:spacing w:line="300" w:lineRule="auto"/>
        <w:ind w:firstLine="560" w:firstLineChars="200"/>
        <w:rPr>
          <w:rFonts w:hint="eastAsia" w:asciiTheme="minorEastAsia" w:hAnsiTheme="minorEastAsia"/>
          <w:b/>
          <w:color w:val="auto"/>
          <w:sz w:val="28"/>
          <w:szCs w:val="28"/>
          <w:highlight w:val="none"/>
        </w:rPr>
      </w:pPr>
      <w:r>
        <w:rPr>
          <w:rFonts w:hint="eastAsia" w:cs="Arial" w:asciiTheme="minorEastAsia" w:hAnsiTheme="minorEastAsia"/>
          <w:bCs/>
          <w:color w:val="auto"/>
          <w:sz w:val="28"/>
          <w:szCs w:val="28"/>
          <w:highlight w:val="none"/>
        </w:rPr>
        <w:t>八、</w:t>
      </w:r>
      <w:r>
        <w:rPr>
          <w:rFonts w:hint="eastAsia" w:asciiTheme="minorEastAsia" w:hAnsiTheme="minorEastAsia"/>
          <w:b/>
          <w:color w:val="auto"/>
          <w:sz w:val="28"/>
          <w:szCs w:val="28"/>
          <w:highlight w:val="none"/>
        </w:rPr>
        <w:t>索赔</w:t>
      </w:r>
    </w:p>
    <w:p w14:paraId="658A7129">
      <w:pPr>
        <w:topLinePunct/>
        <w:spacing w:line="300" w:lineRule="auto"/>
        <w:ind w:firstLine="537" w:firstLineChars="192"/>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1、甲方可以按以下规定向乙方索赔：</w:t>
      </w:r>
    </w:p>
    <w:p w14:paraId="45F7BB09">
      <w:pPr>
        <w:topLinePunct/>
        <w:spacing w:line="300" w:lineRule="auto"/>
        <w:ind w:firstLine="817" w:firstLineChars="292"/>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1.1有正当索赔理由，且有索赔事件发生时的有关证据。</w:t>
      </w:r>
    </w:p>
    <w:p w14:paraId="4EBCB326">
      <w:pPr>
        <w:topLinePunct/>
        <w:spacing w:line="300" w:lineRule="auto"/>
        <w:ind w:firstLine="817" w:firstLineChars="292"/>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1.2索赔事件发生后的10</w:t>
      </w:r>
      <w:r>
        <w:rPr>
          <w:rFonts w:hint="eastAsia" w:asciiTheme="minorEastAsia" w:hAnsiTheme="minorEastAsia"/>
          <w:color w:val="auto"/>
          <w:sz w:val="28"/>
          <w:szCs w:val="28"/>
          <w:highlight w:val="none"/>
          <w:lang w:val="en-US" w:eastAsia="zh-CN"/>
        </w:rPr>
        <w:t>个工作</w:t>
      </w:r>
      <w:r>
        <w:rPr>
          <w:rFonts w:hint="eastAsia" w:asciiTheme="minorEastAsia" w:hAnsiTheme="minorEastAsia"/>
          <w:color w:val="auto"/>
          <w:sz w:val="28"/>
          <w:szCs w:val="28"/>
          <w:highlight w:val="none"/>
        </w:rPr>
        <w:t>日内，向乙方发出要求索赔的通知。</w:t>
      </w:r>
    </w:p>
    <w:p w14:paraId="3190BDA5">
      <w:pPr>
        <w:topLinePunct/>
        <w:spacing w:line="300" w:lineRule="auto"/>
        <w:ind w:firstLine="817" w:firstLineChars="292"/>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1.3乙方在接到索赔通知后</w:t>
      </w:r>
      <w:r>
        <w:rPr>
          <w:rFonts w:hint="eastAsia" w:asciiTheme="minorEastAsia" w:hAnsiTheme="minorEastAsia"/>
          <w:color w:val="auto"/>
          <w:sz w:val="28"/>
          <w:szCs w:val="28"/>
          <w:highlight w:val="none"/>
          <w:lang w:val="en-US" w:eastAsia="zh-CN"/>
        </w:rPr>
        <w:t>5个工作</w:t>
      </w:r>
      <w:r>
        <w:rPr>
          <w:rFonts w:hint="eastAsia" w:asciiTheme="minorEastAsia" w:hAnsiTheme="minorEastAsia"/>
          <w:color w:val="auto"/>
          <w:sz w:val="28"/>
          <w:szCs w:val="28"/>
          <w:highlight w:val="none"/>
        </w:rPr>
        <w:t>日内给予响应，或要求甲方进一步补充索赔理由或证据。乙方在</w:t>
      </w:r>
      <w:r>
        <w:rPr>
          <w:rFonts w:hint="eastAsia" w:asciiTheme="minorEastAsia" w:hAnsiTheme="minorEastAsia"/>
          <w:color w:val="auto"/>
          <w:sz w:val="28"/>
          <w:szCs w:val="28"/>
          <w:highlight w:val="none"/>
          <w:lang w:val="en-US" w:eastAsia="zh-CN"/>
        </w:rPr>
        <w:t>5个工作</w:t>
      </w:r>
      <w:r>
        <w:rPr>
          <w:rFonts w:hint="eastAsia" w:asciiTheme="minorEastAsia" w:hAnsiTheme="minorEastAsia"/>
          <w:color w:val="auto"/>
          <w:sz w:val="28"/>
          <w:szCs w:val="28"/>
          <w:highlight w:val="none"/>
        </w:rPr>
        <w:t>日内未予答复，应视为该项索赔已经被认可。</w:t>
      </w:r>
    </w:p>
    <w:p w14:paraId="39CC71BF">
      <w:pPr>
        <w:topLinePunct/>
        <w:spacing w:line="300" w:lineRule="auto"/>
        <w:ind w:firstLine="537" w:firstLineChars="192"/>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lang w:val="en-US" w:eastAsia="zh-CN"/>
        </w:rPr>
        <w:t>2</w:t>
      </w:r>
      <w:r>
        <w:rPr>
          <w:rFonts w:hint="eastAsia" w:asciiTheme="minorEastAsia" w:hAnsiTheme="minorEastAsia"/>
          <w:color w:val="auto"/>
          <w:sz w:val="28"/>
          <w:szCs w:val="28"/>
          <w:highlight w:val="none"/>
        </w:rPr>
        <w:t>、索赔款的支付：</w:t>
      </w:r>
    </w:p>
    <w:p w14:paraId="506C475B">
      <w:pPr>
        <w:tabs>
          <w:tab w:val="left" w:pos="1087"/>
        </w:tabs>
        <w:ind w:firstLine="560" w:firstLineChars="200"/>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甲方有权将索赔款项在向乙方付款时予以扣除。</w:t>
      </w:r>
    </w:p>
    <w:p w14:paraId="76106879">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九、其他：</w:t>
      </w:r>
    </w:p>
    <w:p w14:paraId="5A537FDD">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1、抢修工作范围内，如需聘请专家咨询或协助，由乙方聘用的，其费用由乙方承担；由甲方聘用的，其费用由甲方承担。</w:t>
      </w:r>
    </w:p>
    <w:p w14:paraId="67D1C118">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2、乙方不得参与可能与本合同规定的与甲方利益相冲突的任何活动。</w:t>
      </w:r>
    </w:p>
    <w:p w14:paraId="707A7F51">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3、不论在何种场合，任何当事人按规定呈送或发出通知、指令等，除应急抢修指令外，上述往来文书均应采用书面形式，且不得无故扣押或拖延。</w:t>
      </w:r>
    </w:p>
    <w:p w14:paraId="7F8CBE37">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4、本合同未尽事宜，双方可签订补充协议，补充协议与本合同具有同等法律效力。</w:t>
      </w:r>
    </w:p>
    <w:p w14:paraId="28ACBB02">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5、本合同一式</w:t>
      </w:r>
      <w:r>
        <w:rPr>
          <w:rFonts w:hint="eastAsia" w:cs="Arial" w:asciiTheme="minorEastAsia" w:hAnsiTheme="minorEastAsia"/>
          <w:bCs/>
          <w:color w:val="auto"/>
          <w:sz w:val="28"/>
          <w:szCs w:val="28"/>
          <w:highlight w:val="none"/>
          <w:lang w:val="en-US" w:eastAsia="zh-CN"/>
        </w:rPr>
        <w:t>伍份</w:t>
      </w:r>
      <w:r>
        <w:rPr>
          <w:rFonts w:hint="eastAsia" w:cs="Arial" w:asciiTheme="minorEastAsia" w:hAnsiTheme="minorEastAsia"/>
          <w:bCs/>
          <w:color w:val="auto"/>
          <w:sz w:val="28"/>
          <w:szCs w:val="28"/>
          <w:highlight w:val="none"/>
        </w:rPr>
        <w:t>，甲</w:t>
      </w:r>
      <w:r>
        <w:rPr>
          <w:rFonts w:hint="eastAsia" w:cs="Arial" w:asciiTheme="minorEastAsia" w:hAnsiTheme="minorEastAsia"/>
          <w:bCs/>
          <w:color w:val="auto"/>
          <w:sz w:val="28"/>
          <w:szCs w:val="28"/>
          <w:highlight w:val="none"/>
          <w:lang w:val="en-US" w:eastAsia="zh-CN"/>
        </w:rPr>
        <w:t>方执叁份、</w:t>
      </w:r>
      <w:r>
        <w:rPr>
          <w:rFonts w:hint="eastAsia" w:cs="Arial" w:asciiTheme="minorEastAsia" w:hAnsiTheme="minorEastAsia"/>
          <w:bCs/>
          <w:color w:val="auto"/>
          <w:sz w:val="28"/>
          <w:szCs w:val="28"/>
          <w:highlight w:val="none"/>
        </w:rPr>
        <w:t>乙方执贰份。</w:t>
      </w:r>
    </w:p>
    <w:p w14:paraId="59882E28">
      <w:pPr>
        <w:tabs>
          <w:tab w:val="left" w:pos="1087"/>
        </w:tabs>
        <w:rPr>
          <w:rFonts w:hint="eastAsia" w:cs="Arial" w:asciiTheme="minorEastAsia" w:hAnsiTheme="minorEastAsia"/>
          <w:bCs/>
          <w:color w:val="auto"/>
          <w:sz w:val="28"/>
          <w:szCs w:val="28"/>
          <w:highlight w:val="none"/>
        </w:rPr>
      </w:pPr>
    </w:p>
    <w:p w14:paraId="3A5A502F">
      <w:pPr>
        <w:tabs>
          <w:tab w:val="left" w:pos="1087"/>
        </w:tabs>
        <w:rPr>
          <w:rFonts w:hint="eastAsia" w:cs="Arial" w:asciiTheme="minorEastAsia" w:hAnsiTheme="minorEastAsia"/>
          <w:bCs/>
          <w:color w:val="auto"/>
          <w:sz w:val="28"/>
          <w:szCs w:val="28"/>
          <w:highlight w:val="none"/>
        </w:rPr>
      </w:pPr>
    </w:p>
    <w:p w14:paraId="1C84D5B1">
      <w:pPr>
        <w:tabs>
          <w:tab w:val="left" w:pos="1087"/>
        </w:tabs>
        <w:rPr>
          <w:rFonts w:cs="Arial" w:asciiTheme="minorEastAsia" w:hAnsiTheme="minorEastAsia"/>
          <w:color w:val="auto"/>
          <w:sz w:val="28"/>
          <w:szCs w:val="28"/>
          <w:highlight w:val="none"/>
        </w:rPr>
      </w:pPr>
      <w:r>
        <w:rPr>
          <w:rFonts w:hint="eastAsia" w:cs="Arial" w:asciiTheme="minorEastAsia" w:hAnsiTheme="minorEastAsia"/>
          <w:bCs/>
          <w:color w:val="auto"/>
          <w:sz w:val="28"/>
          <w:szCs w:val="28"/>
          <w:highlight w:val="none"/>
        </w:rPr>
        <w:t>甲方</w:t>
      </w:r>
      <w:r>
        <w:rPr>
          <w:rFonts w:hint="eastAsia" w:cs="Arial" w:asciiTheme="minorEastAsia" w:hAnsiTheme="minorEastAsia"/>
          <w:bCs/>
          <w:color w:val="auto"/>
          <w:sz w:val="28"/>
          <w:szCs w:val="28"/>
          <w:highlight w:val="none"/>
          <w:lang w:eastAsia="zh-CN"/>
        </w:rPr>
        <w:t>（</w:t>
      </w:r>
      <w:r>
        <w:rPr>
          <w:rFonts w:hint="eastAsia" w:cs="Arial" w:asciiTheme="minorEastAsia" w:hAnsiTheme="minorEastAsia"/>
          <w:bCs/>
          <w:color w:val="auto"/>
          <w:sz w:val="28"/>
          <w:szCs w:val="28"/>
          <w:highlight w:val="none"/>
          <w:lang w:val="en-US" w:eastAsia="zh-CN"/>
        </w:rPr>
        <w:t>盖章）</w:t>
      </w:r>
      <w:r>
        <w:rPr>
          <w:rFonts w:hint="eastAsia" w:cs="Arial" w:asciiTheme="minorEastAsia" w:hAnsiTheme="minorEastAsia"/>
          <w:bCs/>
          <w:color w:val="auto"/>
          <w:sz w:val="28"/>
          <w:szCs w:val="28"/>
          <w:highlight w:val="none"/>
        </w:rPr>
        <w:t>：                      乙方</w:t>
      </w:r>
      <w:r>
        <w:rPr>
          <w:rFonts w:hint="eastAsia" w:cs="Arial" w:asciiTheme="minorEastAsia" w:hAnsiTheme="minorEastAsia"/>
          <w:bCs/>
          <w:color w:val="auto"/>
          <w:sz w:val="28"/>
          <w:szCs w:val="28"/>
          <w:highlight w:val="none"/>
          <w:lang w:eastAsia="zh-CN"/>
        </w:rPr>
        <w:t>（</w:t>
      </w:r>
      <w:r>
        <w:rPr>
          <w:rFonts w:hint="eastAsia" w:cs="Arial" w:asciiTheme="minorEastAsia" w:hAnsiTheme="minorEastAsia"/>
          <w:bCs/>
          <w:color w:val="auto"/>
          <w:sz w:val="28"/>
          <w:szCs w:val="28"/>
          <w:highlight w:val="none"/>
          <w:lang w:val="en-US" w:eastAsia="zh-CN"/>
        </w:rPr>
        <w:t>盖章）</w:t>
      </w:r>
      <w:r>
        <w:rPr>
          <w:rFonts w:hint="eastAsia" w:cs="Arial" w:asciiTheme="minorEastAsia" w:hAnsiTheme="minorEastAsia"/>
          <w:bCs/>
          <w:color w:val="auto"/>
          <w:sz w:val="28"/>
          <w:szCs w:val="28"/>
          <w:highlight w:val="none"/>
        </w:rPr>
        <w:t>：</w:t>
      </w:r>
    </w:p>
    <w:p w14:paraId="4CD40081">
      <w:pPr>
        <w:rPr>
          <w:rFonts w:cs="Arial" w:asciiTheme="minorEastAsia" w:hAnsiTheme="minorEastAsia"/>
          <w:color w:val="auto"/>
          <w:sz w:val="28"/>
          <w:szCs w:val="28"/>
          <w:highlight w:val="none"/>
        </w:rPr>
      </w:pPr>
      <w:r>
        <w:rPr>
          <w:rFonts w:cs="Arial" w:asciiTheme="minorEastAsia" w:hAnsiTheme="minorEastAsia"/>
          <w:color w:val="auto"/>
          <w:sz w:val="28"/>
          <w:szCs w:val="28"/>
          <w:highlight w:val="none"/>
        </w:rPr>
        <w:t>法定代表人</w:t>
      </w:r>
      <w:r>
        <w:rPr>
          <w:rFonts w:hint="eastAsia" w:cs="Arial" w:asciiTheme="minorEastAsia" w:hAnsiTheme="minorEastAsia"/>
          <w:color w:val="auto"/>
          <w:sz w:val="28"/>
          <w:szCs w:val="28"/>
          <w:highlight w:val="none"/>
        </w:rPr>
        <w:t xml:space="preserve">                         </w:t>
      </w:r>
      <w:r>
        <w:rPr>
          <w:rFonts w:cs="Arial" w:asciiTheme="minorEastAsia" w:hAnsiTheme="minorEastAsia"/>
          <w:color w:val="auto"/>
          <w:sz w:val="28"/>
          <w:szCs w:val="28"/>
          <w:highlight w:val="none"/>
        </w:rPr>
        <w:t>法定代表人</w:t>
      </w:r>
    </w:p>
    <w:p w14:paraId="73C73BF1">
      <w:pPr>
        <w:rPr>
          <w:rFonts w:cs="Arial" w:asciiTheme="minorEastAsia" w:hAnsiTheme="minorEastAsia"/>
          <w:color w:val="auto"/>
          <w:sz w:val="28"/>
          <w:szCs w:val="28"/>
          <w:highlight w:val="none"/>
        </w:rPr>
      </w:pPr>
      <w:r>
        <w:rPr>
          <w:rFonts w:cs="Arial" w:asciiTheme="minorEastAsia" w:hAnsiTheme="minorEastAsia"/>
          <w:color w:val="auto"/>
          <w:sz w:val="28"/>
          <w:szCs w:val="28"/>
          <w:highlight w:val="none"/>
        </w:rPr>
        <w:t>或授权代表</w:t>
      </w:r>
      <w:r>
        <w:rPr>
          <w:rFonts w:hint="eastAsia" w:cs="Arial" w:asciiTheme="minorEastAsia" w:hAnsiTheme="minorEastAsia"/>
          <w:color w:val="auto"/>
          <w:sz w:val="28"/>
          <w:szCs w:val="28"/>
          <w:highlight w:val="none"/>
          <w:lang w:eastAsia="zh-CN"/>
        </w:rPr>
        <w:t>（</w:t>
      </w:r>
      <w:r>
        <w:rPr>
          <w:rFonts w:hint="eastAsia" w:cs="Arial" w:asciiTheme="minorEastAsia" w:hAnsiTheme="minorEastAsia"/>
          <w:color w:val="auto"/>
          <w:sz w:val="28"/>
          <w:szCs w:val="28"/>
          <w:highlight w:val="none"/>
          <w:lang w:val="en-US" w:eastAsia="zh-CN"/>
        </w:rPr>
        <w:t>签字）</w:t>
      </w:r>
      <w:r>
        <w:rPr>
          <w:rFonts w:cs="Arial" w:asciiTheme="minorEastAsia" w:hAnsiTheme="minorEastAsia"/>
          <w:color w:val="auto"/>
          <w:sz w:val="28"/>
          <w:szCs w:val="28"/>
          <w:highlight w:val="none"/>
        </w:rPr>
        <w:t>：</w:t>
      </w:r>
      <w:r>
        <w:rPr>
          <w:rFonts w:hint="eastAsia" w:cs="Arial" w:asciiTheme="minorEastAsia" w:hAnsiTheme="minorEastAsia"/>
          <w:color w:val="auto"/>
          <w:sz w:val="28"/>
          <w:szCs w:val="28"/>
          <w:highlight w:val="none"/>
        </w:rPr>
        <w:t xml:space="preserve">                或授权代表</w:t>
      </w:r>
      <w:r>
        <w:rPr>
          <w:rFonts w:hint="eastAsia" w:cs="Arial" w:asciiTheme="minorEastAsia" w:hAnsiTheme="minorEastAsia"/>
          <w:color w:val="auto"/>
          <w:sz w:val="28"/>
          <w:szCs w:val="28"/>
          <w:highlight w:val="none"/>
          <w:lang w:eastAsia="zh-CN"/>
        </w:rPr>
        <w:t>（</w:t>
      </w:r>
      <w:r>
        <w:rPr>
          <w:rFonts w:hint="eastAsia" w:cs="Arial" w:asciiTheme="minorEastAsia" w:hAnsiTheme="minorEastAsia"/>
          <w:color w:val="auto"/>
          <w:sz w:val="28"/>
          <w:szCs w:val="28"/>
          <w:highlight w:val="none"/>
          <w:lang w:val="en-US" w:eastAsia="zh-CN"/>
        </w:rPr>
        <w:t>签字）</w:t>
      </w:r>
      <w:r>
        <w:rPr>
          <w:rFonts w:hint="eastAsia" w:cs="Arial" w:asciiTheme="minorEastAsia" w:hAnsiTheme="minorEastAsia"/>
          <w:color w:val="auto"/>
          <w:sz w:val="28"/>
          <w:szCs w:val="28"/>
          <w:highlight w:val="none"/>
        </w:rPr>
        <w:t>：</w:t>
      </w:r>
    </w:p>
    <w:p w14:paraId="01FDA8F9">
      <w:pPr>
        <w:tabs>
          <w:tab w:val="left" w:pos="4960"/>
        </w:tabs>
        <w:rPr>
          <w:rFonts w:cs="Arial" w:asciiTheme="minorEastAsia" w:hAnsiTheme="minorEastAsia"/>
          <w:color w:val="auto"/>
          <w:sz w:val="28"/>
          <w:szCs w:val="28"/>
          <w:highlight w:val="none"/>
        </w:rPr>
      </w:pPr>
      <w:r>
        <w:rPr>
          <w:rFonts w:cs="Arial" w:asciiTheme="minorEastAsia" w:hAnsiTheme="minorEastAsia"/>
          <w:color w:val="auto"/>
          <w:sz w:val="28"/>
          <w:szCs w:val="28"/>
          <w:highlight w:val="none"/>
        </w:rPr>
        <w:tab/>
      </w:r>
      <w:r>
        <w:rPr>
          <w:rFonts w:cs="Arial" w:asciiTheme="minorEastAsia" w:hAnsiTheme="minorEastAsia"/>
          <w:color w:val="auto"/>
          <w:sz w:val="28"/>
          <w:szCs w:val="28"/>
          <w:highlight w:val="none"/>
        </w:rPr>
        <w:t>签订日期：</w:t>
      </w:r>
    </w:p>
    <w:p w14:paraId="749E4B99">
      <w:pPr>
        <w:rPr>
          <w:color w:val="auto"/>
          <w:highlight w:val="none"/>
        </w:rPr>
      </w:pPr>
      <w:r>
        <w:rPr>
          <w:color w:val="auto"/>
          <w:highlight w:val="none"/>
        </w:rPr>
        <w:br w:type="page"/>
      </w:r>
    </w:p>
    <w:p w14:paraId="7C775E57">
      <w:pPr>
        <w:rPr>
          <w:rFonts w:hint="eastAsia" w:eastAsia="宋体" w:cs="Arial" w:asciiTheme="minorEastAsia" w:hAnsiTheme="minorEastAsia"/>
          <w:color w:val="auto"/>
          <w:sz w:val="28"/>
          <w:szCs w:val="28"/>
          <w:highlight w:val="none"/>
          <w:lang w:eastAsia="zh-CN"/>
        </w:rPr>
      </w:pPr>
      <w:r>
        <w:rPr>
          <w:rFonts w:hint="eastAsia" w:eastAsia="宋体" w:cs="Arial" w:asciiTheme="minorEastAsia" w:hAnsiTheme="minorEastAsia"/>
          <w:color w:val="auto"/>
          <w:sz w:val="28"/>
          <w:szCs w:val="28"/>
          <w:highlight w:val="none"/>
          <w:lang w:eastAsia="zh-CN"/>
        </w:rPr>
        <w:t>附件一：</w:t>
      </w:r>
    </w:p>
    <w:p w14:paraId="380BE3CA">
      <w:pPr>
        <w:jc w:val="center"/>
        <w:rPr>
          <w:rFonts w:hint="eastAsia" w:eastAsia="宋体" w:cs="Arial" w:asciiTheme="minorEastAsia" w:hAnsiTheme="minorEastAsia"/>
          <w:color w:val="auto"/>
          <w:sz w:val="28"/>
          <w:szCs w:val="28"/>
          <w:highlight w:val="none"/>
          <w:lang w:val="en-US" w:eastAsia="zh-CN"/>
        </w:rPr>
      </w:pPr>
      <w:r>
        <w:rPr>
          <w:rFonts w:hint="eastAsia" w:eastAsia="宋体" w:cs="Arial" w:asciiTheme="minorEastAsia" w:hAnsiTheme="minorEastAsia"/>
          <w:color w:val="auto"/>
          <w:sz w:val="28"/>
          <w:szCs w:val="28"/>
          <w:highlight w:val="none"/>
          <w:lang w:val="en-US" w:eastAsia="zh-CN"/>
        </w:rPr>
        <w:t>设备配置情况表</w:t>
      </w:r>
    </w:p>
    <w:tbl>
      <w:tblPr>
        <w:tblStyle w:val="14"/>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606"/>
        <w:gridCol w:w="1181"/>
        <w:gridCol w:w="4463"/>
      </w:tblGrid>
      <w:tr w14:paraId="2775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3DA610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序号</w:t>
            </w:r>
          </w:p>
        </w:tc>
        <w:tc>
          <w:tcPr>
            <w:tcW w:w="2606" w:type="dxa"/>
          </w:tcPr>
          <w:p w14:paraId="61B07A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机具、设备名称</w:t>
            </w:r>
          </w:p>
        </w:tc>
        <w:tc>
          <w:tcPr>
            <w:tcW w:w="1181" w:type="dxa"/>
          </w:tcPr>
          <w:p w14:paraId="044EEA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数量</w:t>
            </w:r>
          </w:p>
        </w:tc>
        <w:tc>
          <w:tcPr>
            <w:tcW w:w="4463" w:type="dxa"/>
          </w:tcPr>
          <w:p w14:paraId="187607E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型号、功率等</w:t>
            </w:r>
          </w:p>
        </w:tc>
      </w:tr>
      <w:tr w14:paraId="3DE0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5F981B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w:t>
            </w:r>
          </w:p>
        </w:tc>
        <w:tc>
          <w:tcPr>
            <w:tcW w:w="2606" w:type="dxa"/>
            <w:shd w:val="clear" w:color="auto" w:fill="auto"/>
            <w:vAlign w:val="bottom"/>
          </w:tcPr>
          <w:p w14:paraId="4F4A60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抢维修车辆</w:t>
            </w:r>
          </w:p>
        </w:tc>
        <w:tc>
          <w:tcPr>
            <w:tcW w:w="1181" w:type="dxa"/>
            <w:shd w:val="clear" w:color="auto" w:fill="auto"/>
            <w:vAlign w:val="bottom"/>
          </w:tcPr>
          <w:p w14:paraId="4A11AB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63046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7C8E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66D472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2</w:t>
            </w:r>
          </w:p>
        </w:tc>
        <w:tc>
          <w:tcPr>
            <w:tcW w:w="2606" w:type="dxa"/>
            <w:shd w:val="clear" w:color="auto" w:fill="auto"/>
            <w:vAlign w:val="bottom"/>
          </w:tcPr>
          <w:p w14:paraId="133681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电焊机</w:t>
            </w:r>
          </w:p>
        </w:tc>
        <w:tc>
          <w:tcPr>
            <w:tcW w:w="1181" w:type="dxa"/>
            <w:shd w:val="clear" w:color="auto" w:fill="auto"/>
            <w:vAlign w:val="bottom"/>
          </w:tcPr>
          <w:p w14:paraId="72D8E8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0098E1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C79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tcPr>
          <w:p w14:paraId="1A8BAF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3</w:t>
            </w:r>
          </w:p>
        </w:tc>
        <w:tc>
          <w:tcPr>
            <w:tcW w:w="2606" w:type="dxa"/>
            <w:shd w:val="clear" w:color="auto" w:fill="auto"/>
            <w:vAlign w:val="bottom"/>
          </w:tcPr>
          <w:p w14:paraId="30D9BF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发电机、配电箱</w:t>
            </w:r>
          </w:p>
        </w:tc>
        <w:tc>
          <w:tcPr>
            <w:tcW w:w="1181" w:type="dxa"/>
            <w:shd w:val="clear" w:color="auto" w:fill="auto"/>
            <w:vAlign w:val="bottom"/>
          </w:tcPr>
          <w:p w14:paraId="741C71D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1F9790A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235F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40777B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4</w:t>
            </w:r>
          </w:p>
        </w:tc>
        <w:tc>
          <w:tcPr>
            <w:tcW w:w="2606" w:type="dxa"/>
            <w:shd w:val="clear" w:color="auto" w:fill="auto"/>
            <w:vAlign w:val="bottom"/>
          </w:tcPr>
          <w:p w14:paraId="027A4A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氧气、乙炔</w:t>
            </w:r>
          </w:p>
        </w:tc>
        <w:tc>
          <w:tcPr>
            <w:tcW w:w="1181" w:type="dxa"/>
            <w:shd w:val="clear" w:color="auto" w:fill="auto"/>
            <w:vAlign w:val="bottom"/>
          </w:tcPr>
          <w:p w14:paraId="49C654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503D6BE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C6C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6594F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5</w:t>
            </w:r>
          </w:p>
        </w:tc>
        <w:tc>
          <w:tcPr>
            <w:tcW w:w="2606" w:type="dxa"/>
            <w:shd w:val="clear" w:color="auto" w:fill="auto"/>
            <w:vAlign w:val="bottom"/>
          </w:tcPr>
          <w:p w14:paraId="5FB74E1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切割、焊接材料</w:t>
            </w:r>
          </w:p>
        </w:tc>
        <w:tc>
          <w:tcPr>
            <w:tcW w:w="1181" w:type="dxa"/>
            <w:shd w:val="clear" w:color="auto" w:fill="auto"/>
            <w:vAlign w:val="bottom"/>
          </w:tcPr>
          <w:p w14:paraId="1960905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0FC3767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486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524E7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6</w:t>
            </w:r>
          </w:p>
        </w:tc>
        <w:tc>
          <w:tcPr>
            <w:tcW w:w="2606" w:type="dxa"/>
            <w:shd w:val="clear" w:color="auto" w:fill="auto"/>
            <w:vAlign w:val="bottom"/>
          </w:tcPr>
          <w:p w14:paraId="372CA0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空压机、试压泵</w:t>
            </w:r>
          </w:p>
        </w:tc>
        <w:tc>
          <w:tcPr>
            <w:tcW w:w="1181" w:type="dxa"/>
            <w:shd w:val="clear" w:color="auto" w:fill="auto"/>
            <w:vAlign w:val="bottom"/>
          </w:tcPr>
          <w:p w14:paraId="66294B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5C1536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109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41B495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7</w:t>
            </w:r>
          </w:p>
        </w:tc>
        <w:tc>
          <w:tcPr>
            <w:tcW w:w="2606" w:type="dxa"/>
            <w:shd w:val="clear" w:color="auto" w:fill="auto"/>
            <w:vAlign w:val="bottom"/>
          </w:tcPr>
          <w:p w14:paraId="0FE3885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管件对口器</w:t>
            </w:r>
          </w:p>
        </w:tc>
        <w:tc>
          <w:tcPr>
            <w:tcW w:w="1181" w:type="dxa"/>
            <w:shd w:val="clear" w:color="auto" w:fill="auto"/>
            <w:vAlign w:val="bottom"/>
          </w:tcPr>
          <w:p w14:paraId="363FAC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3A3FDA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1C2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6ECC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8</w:t>
            </w:r>
          </w:p>
        </w:tc>
        <w:tc>
          <w:tcPr>
            <w:tcW w:w="2606" w:type="dxa"/>
            <w:shd w:val="clear" w:color="auto" w:fill="auto"/>
            <w:vAlign w:val="bottom"/>
          </w:tcPr>
          <w:p w14:paraId="19A717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可燃气体检测仪</w:t>
            </w:r>
          </w:p>
        </w:tc>
        <w:tc>
          <w:tcPr>
            <w:tcW w:w="1181" w:type="dxa"/>
            <w:shd w:val="clear" w:color="auto" w:fill="auto"/>
            <w:vAlign w:val="bottom"/>
          </w:tcPr>
          <w:p w14:paraId="06CAD49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7E40B7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6C0D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792811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9</w:t>
            </w:r>
          </w:p>
        </w:tc>
        <w:tc>
          <w:tcPr>
            <w:tcW w:w="2606" w:type="dxa"/>
            <w:shd w:val="clear" w:color="auto" w:fill="auto"/>
            <w:vAlign w:val="bottom"/>
          </w:tcPr>
          <w:p w14:paraId="2623A6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测厚仪</w:t>
            </w:r>
          </w:p>
        </w:tc>
        <w:tc>
          <w:tcPr>
            <w:tcW w:w="1181" w:type="dxa"/>
            <w:shd w:val="clear" w:color="auto" w:fill="auto"/>
            <w:vAlign w:val="bottom"/>
          </w:tcPr>
          <w:p w14:paraId="000D46B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000CE3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29CB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C785D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10</w:t>
            </w:r>
          </w:p>
        </w:tc>
        <w:tc>
          <w:tcPr>
            <w:tcW w:w="2606" w:type="dxa"/>
            <w:shd w:val="clear" w:color="auto" w:fill="auto"/>
            <w:vAlign w:val="bottom"/>
          </w:tcPr>
          <w:p w14:paraId="65E6AA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作业工具</w:t>
            </w:r>
          </w:p>
        </w:tc>
        <w:tc>
          <w:tcPr>
            <w:tcW w:w="1181" w:type="dxa"/>
            <w:shd w:val="clear" w:color="auto" w:fill="auto"/>
            <w:vAlign w:val="bottom"/>
          </w:tcPr>
          <w:p w14:paraId="2A0059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6C8A23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D62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57B359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11</w:t>
            </w:r>
          </w:p>
        </w:tc>
        <w:tc>
          <w:tcPr>
            <w:tcW w:w="2606" w:type="dxa"/>
            <w:shd w:val="clear" w:color="auto" w:fill="auto"/>
            <w:vAlign w:val="bottom"/>
          </w:tcPr>
          <w:p w14:paraId="3847BB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劳保用品</w:t>
            </w:r>
          </w:p>
        </w:tc>
        <w:tc>
          <w:tcPr>
            <w:tcW w:w="1181" w:type="dxa"/>
            <w:shd w:val="clear" w:color="auto" w:fill="auto"/>
            <w:vAlign w:val="bottom"/>
          </w:tcPr>
          <w:p w14:paraId="348206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54D996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2DFF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257A05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12</w:t>
            </w:r>
          </w:p>
        </w:tc>
        <w:tc>
          <w:tcPr>
            <w:tcW w:w="2606" w:type="dxa"/>
            <w:shd w:val="clear" w:color="auto" w:fill="auto"/>
            <w:vAlign w:val="bottom"/>
          </w:tcPr>
          <w:p w14:paraId="3703C68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备用管件</w:t>
            </w:r>
          </w:p>
        </w:tc>
        <w:tc>
          <w:tcPr>
            <w:tcW w:w="1181" w:type="dxa"/>
            <w:shd w:val="clear" w:color="auto" w:fill="auto"/>
            <w:vAlign w:val="bottom"/>
          </w:tcPr>
          <w:p w14:paraId="7D289E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01E18A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95A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00F931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13</w:t>
            </w:r>
          </w:p>
        </w:tc>
        <w:tc>
          <w:tcPr>
            <w:tcW w:w="2606" w:type="dxa"/>
            <w:shd w:val="clear" w:color="auto" w:fill="auto"/>
            <w:vAlign w:val="bottom"/>
          </w:tcPr>
          <w:p w14:paraId="20F2E8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其他</w:t>
            </w:r>
          </w:p>
        </w:tc>
        <w:tc>
          <w:tcPr>
            <w:tcW w:w="1181" w:type="dxa"/>
            <w:shd w:val="clear" w:color="auto" w:fill="auto"/>
            <w:vAlign w:val="bottom"/>
          </w:tcPr>
          <w:p w14:paraId="59D88B8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5CF96B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bl>
    <w:p w14:paraId="6CA5787E">
      <w:pPr>
        <w:spacing w:line="360" w:lineRule="auto"/>
        <w:ind w:firstLine="480" w:firstLineChars="200"/>
        <w:jc w:val="center"/>
        <w:rPr>
          <w:rFonts w:hint="eastAsia" w:ascii="宋体" w:hAnsi="宋体" w:cs="宋体"/>
          <w:bCs/>
          <w:color w:val="auto"/>
          <w:sz w:val="24"/>
          <w:szCs w:val="24"/>
          <w:highlight w:val="none"/>
          <w:lang w:val="en-US" w:eastAsia="zh-CN"/>
        </w:rPr>
      </w:pPr>
    </w:p>
    <w:sectPr>
      <w:footerReference r:id="rId6" w:type="first"/>
      <w:footerReference r:id="rId5" w:type="default"/>
      <w:pgSz w:w="11906" w:h="16838"/>
      <w:pgMar w:top="1246" w:right="1219" w:bottom="1440" w:left="130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6D8D">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2976245</wp:posOffset>
              </wp:positionH>
              <wp:positionV relativeFrom="paragraph">
                <wp:posOffset>-14605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719F0">
                          <w:pPr>
                            <w:pStyle w:val="8"/>
                            <w:rPr>
                              <w:rStyle w:val="16"/>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4.35pt;margin-top:-1.15pt;height:144pt;width:144pt;mso-position-horizontal-relative:margin;mso-wrap-style:none;z-index:251660288;mso-width-relative:page;mso-height-relative:page;" filled="f" stroked="f" coordsize="21600,21600" o:gfxdata="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H7X7vYAAAACgEAAA8AAAAAAAAAAQAgAAAAIgAAAGRycy9kb3ducmV2Lnht&#10;bFBLAQIUABQAAAAIAIdO4kD1i4dkMgIAAGEEAAAOAAAAAAAAAAEAIAAAACcBAABkcnMvZTJvRG9j&#10;LnhtbFBLBQYAAAAABgAGAFkBAADLBQAAAAA=&#10;">
              <v:fill on="f" focussize="0,0"/>
              <v:stroke on="f" weight="0.5pt"/>
              <v:imagedata o:title=""/>
              <o:lock v:ext="edit" aspectratio="f"/>
              <v:textbox inset="0mm,0mm,0mm,0mm" style="mso-fit-shape-to-text:t;">
                <w:txbxContent>
                  <w:p w14:paraId="3F1719F0">
                    <w:pPr>
                      <w:pStyle w:val="8"/>
                      <w:rPr>
                        <w:rStyle w:val="16"/>
                        <w:rFonts w:hint="default"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8A26E">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E5C9F">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AE5C9F">
                    <w:pPr>
                      <w:pStyle w:val="8"/>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3042285</wp:posOffset>
              </wp:positionH>
              <wp:positionV relativeFrom="paragraph">
                <wp:posOffset>-9525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A78B2">
                          <w:pPr>
                            <w:pStyle w:val="8"/>
                            <w:rPr>
                              <w:rFonts w:hint="default" w:eastAsia="宋体"/>
                              <w:lang w:val="en-US" w:eastAsia="zh-CN"/>
                            </w:rPr>
                          </w:pPr>
                        </w:p>
                        <w:p w14:paraId="388EB589">
                          <w:pPr>
                            <w:pStyle w:val="8"/>
                            <w:rPr>
                              <w:rFonts w:hint="default" w:eastAsia="宋体"/>
                              <w:lang w:val="en-US" w:eastAsia="zh-CN"/>
                            </w:rPr>
                          </w:pPr>
                        </w:p>
                        <w:p w14:paraId="4E189144">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55pt;margin-top:-0.75pt;height:144pt;width:144pt;mso-position-horizontal-relative:margin;mso-wrap-style:none;z-index:251661312;mso-width-relative:page;mso-height-relative:page;" filled="f" stroked="f" coordsize="21600,21600" o:gfxdata="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1FU0tgAAAAKAQAADwAAAAAAAAABACAAAAAiAAAAZHJzL2Rvd25yZXYueG1s&#10;UEsBAhQAFAAAAAgAh07iQMeXtc4xAgAAYQQAAA4AAAAAAAAAAQAgAAAAJwEAAGRycy9lMm9Eb2Mu&#10;eG1sUEsFBgAAAAAGAAYAWQEAAMoFAAAAAA==&#10;">
              <v:fill on="f" focussize="0,0"/>
              <v:stroke on="f" weight="0.5pt"/>
              <v:imagedata o:title=""/>
              <o:lock v:ext="edit" aspectratio="f"/>
              <v:textbox inset="0mm,0mm,0mm,0mm" style="mso-fit-shape-to-text:t;">
                <w:txbxContent>
                  <w:p w14:paraId="404A78B2">
                    <w:pPr>
                      <w:pStyle w:val="8"/>
                      <w:rPr>
                        <w:rFonts w:hint="default" w:eastAsia="宋体"/>
                        <w:lang w:val="en-US" w:eastAsia="zh-CN"/>
                      </w:rPr>
                    </w:pPr>
                  </w:p>
                  <w:p w14:paraId="388EB589">
                    <w:pPr>
                      <w:pStyle w:val="8"/>
                      <w:rPr>
                        <w:rFonts w:hint="default" w:eastAsia="宋体"/>
                        <w:lang w:val="en-US" w:eastAsia="zh-CN"/>
                      </w:rPr>
                    </w:pPr>
                  </w:p>
                  <w:p w14:paraId="4E189144">
                    <w:pPr>
                      <w:pStyle w:val="8"/>
                      <w:rPr>
                        <w:rFonts w:hint="default"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BFF58">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A5DC2">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C1A5DC2">
                    <w:pPr>
                      <w:pStyle w:val="8"/>
                    </w:pPr>
                    <w:r>
                      <w:fldChar w:fldCharType="begin"/>
                    </w:r>
                    <w:r>
                      <w:instrText xml:space="preserve"> PAGE  \* MERGEFORMAT </w:instrText>
                    </w:r>
                    <w:r>
                      <w:fldChar w:fldCharType="separate"/>
                    </w:r>
                    <w:r>
                      <w:t>27</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CCBB2">
                          <w:pPr>
                            <w:pStyle w:val="8"/>
                            <w:rPr>
                              <w:rStyle w:val="16"/>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62CCBB2">
                    <w:pPr>
                      <w:pStyle w:val="8"/>
                      <w:rPr>
                        <w:rStyle w:val="16"/>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A25B6">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B269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7BB2699">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3042285</wp:posOffset>
              </wp:positionH>
              <wp:positionV relativeFrom="paragraph">
                <wp:posOffset>-9525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74D4A">
                          <w:pPr>
                            <w:pStyle w:val="8"/>
                            <w:rPr>
                              <w:rFonts w:hint="default" w:eastAsia="宋体"/>
                              <w:lang w:val="en-US" w:eastAsia="zh-CN"/>
                            </w:rPr>
                          </w:pPr>
                        </w:p>
                        <w:p w14:paraId="474548CC">
                          <w:pPr>
                            <w:pStyle w:val="8"/>
                            <w:rPr>
                              <w:rFonts w:hint="default" w:eastAsia="宋体"/>
                              <w:lang w:val="en-US" w:eastAsia="zh-CN"/>
                            </w:rPr>
                          </w:pPr>
                        </w:p>
                        <w:p w14:paraId="3F2F788E">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55pt;margin-top:-0.75pt;height:144pt;width:144pt;mso-position-horizontal-relative:margin;mso-wrap-style:none;z-index:251664384;mso-width-relative:page;mso-height-relative:page;" filled="f" stroked="f" coordsize="21600,21600" o:gfxdata="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Bi&#10;mEbFTz++n34+nH59IziDQI0LM8TdO0TG9p1tETycBxwm3m3ldfqCEYEf8h4v8oo2Ep4uTSfTaQ4X&#10;h2/YAD97vO58iO+F1SQZBfWoXycrO2xC7EOHkJTN2LVUqquhMqQp6NXrt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NRVNLYAAAACgEAAA8AAAAAAAAAAQAgAAAAIgAAAGRycy9kb3ducmV2Lnht&#10;bFBLAQIUABQAAAAIAIdO4kAjBROdMgIAAGMEAAAOAAAAAAAAAAEAIAAAACcBAABkcnMvZTJvRG9j&#10;LnhtbFBLBQYAAAAABgAGAFkBAADLBQAAAAA=&#10;">
              <v:fill on="f" focussize="0,0"/>
              <v:stroke on="f" weight="0.5pt"/>
              <v:imagedata o:title=""/>
              <o:lock v:ext="edit" aspectratio="f"/>
              <v:textbox inset="0mm,0mm,0mm,0mm" style="mso-fit-shape-to-text:t;">
                <w:txbxContent>
                  <w:p w14:paraId="22774D4A">
                    <w:pPr>
                      <w:pStyle w:val="8"/>
                      <w:rPr>
                        <w:rFonts w:hint="default" w:eastAsia="宋体"/>
                        <w:lang w:val="en-US" w:eastAsia="zh-CN"/>
                      </w:rPr>
                    </w:pPr>
                  </w:p>
                  <w:p w14:paraId="474548CC">
                    <w:pPr>
                      <w:pStyle w:val="8"/>
                      <w:rPr>
                        <w:rFonts w:hint="default" w:eastAsia="宋体"/>
                        <w:lang w:val="en-US" w:eastAsia="zh-CN"/>
                      </w:rPr>
                    </w:pPr>
                  </w:p>
                  <w:p w14:paraId="3F2F788E">
                    <w:pPr>
                      <w:pStyle w:val="8"/>
                      <w:rPr>
                        <w:rFonts w:hint="default" w:eastAsia="宋体"/>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3CFDA"/>
    <w:multiLevelType w:val="singleLevel"/>
    <w:tmpl w:val="87F3CFDA"/>
    <w:lvl w:ilvl="0" w:tentative="0">
      <w:start w:val="6"/>
      <w:numFmt w:val="chineseCounting"/>
      <w:suff w:val="space"/>
      <w:lvlText w:val="第%1部分"/>
      <w:lvlJc w:val="left"/>
      <w:rPr>
        <w:rFonts w:hint="eastAsia"/>
      </w:rPr>
    </w:lvl>
  </w:abstractNum>
  <w:abstractNum w:abstractNumId="1">
    <w:nsid w:val="D65B5592"/>
    <w:multiLevelType w:val="singleLevel"/>
    <w:tmpl w:val="D65B5592"/>
    <w:lvl w:ilvl="0" w:tentative="0">
      <w:start w:val="3"/>
      <w:numFmt w:val="decimal"/>
      <w:lvlText w:val="%1."/>
      <w:lvlJc w:val="left"/>
      <w:pPr>
        <w:tabs>
          <w:tab w:val="left" w:pos="312"/>
        </w:tabs>
      </w:pPr>
    </w:lvl>
  </w:abstractNum>
  <w:abstractNum w:abstractNumId="2">
    <w:nsid w:val="FCE3DDC0"/>
    <w:multiLevelType w:val="singleLevel"/>
    <w:tmpl w:val="FCE3DDC0"/>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OTE5ZmZjODFiZWVlNTYxOWEyZjYyNDg2NjQ1NTEifQ=="/>
  </w:docVars>
  <w:rsids>
    <w:rsidRoot w:val="00000000"/>
    <w:rsid w:val="02097680"/>
    <w:rsid w:val="04F7742B"/>
    <w:rsid w:val="071D79AB"/>
    <w:rsid w:val="08406D35"/>
    <w:rsid w:val="08C663D4"/>
    <w:rsid w:val="09BE7926"/>
    <w:rsid w:val="0D8B6A1F"/>
    <w:rsid w:val="12787170"/>
    <w:rsid w:val="12AB47E1"/>
    <w:rsid w:val="141D46A9"/>
    <w:rsid w:val="17200BD9"/>
    <w:rsid w:val="190869F9"/>
    <w:rsid w:val="1A8B11A1"/>
    <w:rsid w:val="1AC318A7"/>
    <w:rsid w:val="1DE079B1"/>
    <w:rsid w:val="1E3A47B9"/>
    <w:rsid w:val="1F637EC0"/>
    <w:rsid w:val="1FE26EFB"/>
    <w:rsid w:val="214A11C3"/>
    <w:rsid w:val="21F36EA1"/>
    <w:rsid w:val="22AE7F72"/>
    <w:rsid w:val="2875740B"/>
    <w:rsid w:val="2C6B442D"/>
    <w:rsid w:val="2E8B7CC7"/>
    <w:rsid w:val="2EB22B0A"/>
    <w:rsid w:val="2F875EE3"/>
    <w:rsid w:val="30C91229"/>
    <w:rsid w:val="30CB5C35"/>
    <w:rsid w:val="326571C3"/>
    <w:rsid w:val="335D05C0"/>
    <w:rsid w:val="342106F2"/>
    <w:rsid w:val="34692AA8"/>
    <w:rsid w:val="357E260D"/>
    <w:rsid w:val="36633E99"/>
    <w:rsid w:val="3A673119"/>
    <w:rsid w:val="3B20376A"/>
    <w:rsid w:val="3D751A00"/>
    <w:rsid w:val="3E507950"/>
    <w:rsid w:val="403B6685"/>
    <w:rsid w:val="409A0597"/>
    <w:rsid w:val="41606BBE"/>
    <w:rsid w:val="418514FD"/>
    <w:rsid w:val="428B3736"/>
    <w:rsid w:val="481D6AD6"/>
    <w:rsid w:val="484D3545"/>
    <w:rsid w:val="4B913DA2"/>
    <w:rsid w:val="4CFE5285"/>
    <w:rsid w:val="51870C7F"/>
    <w:rsid w:val="52375A62"/>
    <w:rsid w:val="53A44BEF"/>
    <w:rsid w:val="546E73C4"/>
    <w:rsid w:val="588B09A1"/>
    <w:rsid w:val="5D3C3272"/>
    <w:rsid w:val="5D8110DA"/>
    <w:rsid w:val="5E226DD9"/>
    <w:rsid w:val="5F856747"/>
    <w:rsid w:val="63DB0438"/>
    <w:rsid w:val="676E37C1"/>
    <w:rsid w:val="67865196"/>
    <w:rsid w:val="67CB7207"/>
    <w:rsid w:val="685D67B6"/>
    <w:rsid w:val="68CB7311"/>
    <w:rsid w:val="6BE7716C"/>
    <w:rsid w:val="6EAE08DF"/>
    <w:rsid w:val="6F4F445D"/>
    <w:rsid w:val="74D70CE5"/>
    <w:rsid w:val="755C2AC3"/>
    <w:rsid w:val="75BA2C0F"/>
    <w:rsid w:val="75C915AC"/>
    <w:rsid w:val="76787403"/>
    <w:rsid w:val="76B949B4"/>
    <w:rsid w:val="76C13C2D"/>
    <w:rsid w:val="76EC7906"/>
    <w:rsid w:val="76F33A1F"/>
    <w:rsid w:val="78070277"/>
    <w:rsid w:val="78EE086D"/>
    <w:rsid w:val="798C22E8"/>
    <w:rsid w:val="79C54D55"/>
    <w:rsid w:val="7B062E70"/>
    <w:rsid w:val="7FC0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4"/>
    </w:rPr>
  </w:style>
  <w:style w:type="paragraph" w:styleId="3">
    <w:name w:val="Normal Indent"/>
    <w:basedOn w:val="1"/>
    <w:autoRedefine/>
    <w:unhideWhenUsed/>
    <w:qFormat/>
    <w:uiPriority w:val="99"/>
    <w:pPr>
      <w:adjustRightInd w:val="0"/>
      <w:spacing w:line="360" w:lineRule="atLeast"/>
      <w:ind w:firstLine="482"/>
    </w:pPr>
    <w:rPr>
      <w:rFonts w:eastAsia="宋体"/>
      <w:sz w:val="24"/>
      <w:szCs w:val="24"/>
      <w:lang w:val="en-US" w:eastAsia="zh-CN" w:bidi="ar-SA"/>
    </w:rPr>
  </w:style>
  <w:style w:type="paragraph" w:styleId="4">
    <w:name w:val="Body Text"/>
    <w:basedOn w:val="1"/>
    <w:next w:val="5"/>
    <w:autoRedefine/>
    <w:unhideWhenUsed/>
    <w:qFormat/>
    <w:uiPriority w:val="99"/>
    <w:rPr>
      <w:sz w:val="28"/>
    </w:rPr>
  </w:style>
  <w:style w:type="paragraph" w:customStyle="1" w:styleId="5">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6">
    <w:name w:val="Body Text Indent"/>
    <w:basedOn w:val="1"/>
    <w:next w:val="7"/>
    <w:autoRedefine/>
    <w:qFormat/>
    <w:uiPriority w:val="0"/>
    <w:pPr>
      <w:spacing w:after="120"/>
      <w:ind w:left="420"/>
    </w:pPr>
    <w:rPr>
      <w:kern w:val="1"/>
    </w:rPr>
  </w:style>
  <w:style w:type="paragraph" w:styleId="7">
    <w:name w:val="envelope return"/>
    <w:basedOn w:val="1"/>
    <w:link w:val="23"/>
    <w:autoRedefine/>
    <w:qFormat/>
    <w:uiPriority w:val="0"/>
    <w:pPr>
      <w:snapToGrid w:val="0"/>
    </w:pPr>
    <w:rPr>
      <w:rFonts w:ascii="Arial" w:hAnsi="Arial"/>
    </w:rPr>
  </w:style>
  <w:style w:type="paragraph" w:styleId="8">
    <w:name w:val="footer"/>
    <w:basedOn w:val="1"/>
    <w:autoRedefine/>
    <w:unhideWhenUsed/>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pPr>
      <w:tabs>
        <w:tab w:val="right" w:leader="dot" w:pos="8296"/>
      </w:tabs>
      <w:adjustRightInd w:val="0"/>
      <w:snapToGrid w:val="0"/>
      <w:spacing w:line="480" w:lineRule="auto"/>
      <w:jc w:val="center"/>
    </w:pPr>
    <w:rPr>
      <w:rFonts w:eastAsia="仿宋_GB2312"/>
      <w:color w:val="000000"/>
      <w:sz w:val="24"/>
    </w:rPr>
  </w:style>
  <w:style w:type="paragraph" w:styleId="11">
    <w:name w:val="Normal (Web)"/>
    <w:basedOn w:val="1"/>
    <w:autoRedefine/>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2">
    <w:name w:val="Body Text First Indent 2"/>
    <w:basedOn w:val="6"/>
    <w:autoRedefine/>
    <w:qFormat/>
    <w:uiPriority w:val="0"/>
    <w:pPr>
      <w:spacing w:line="360" w:lineRule="auto"/>
      <w:ind w:firstLine="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unhideWhenUsed/>
    <w:qFormat/>
    <w:uiPriority w:val="99"/>
  </w:style>
  <w:style w:type="paragraph" w:customStyle="1" w:styleId="17">
    <w:name w:val="Char Char10 Char Char Char Char"/>
    <w:basedOn w:val="1"/>
    <w:next w:val="1"/>
    <w:autoRedefine/>
    <w:qFormat/>
    <w:uiPriority w:val="0"/>
    <w:rPr>
      <w:kern w:val="0"/>
    </w:rPr>
  </w:style>
  <w:style w:type="paragraph" w:customStyle="1" w:styleId="18">
    <w:name w:val="正文文本 (2)"/>
    <w:basedOn w:val="1"/>
    <w:autoRedefine/>
    <w:qFormat/>
    <w:uiPriority w:val="0"/>
    <w:pPr>
      <w:spacing w:after="280"/>
      <w:ind w:firstLine="320"/>
    </w:pPr>
    <w:rPr>
      <w:rFonts w:ascii="黑体" w:hAnsi="黑体" w:eastAsia="黑体" w:cs="黑体"/>
      <w:lang w:val="zh-CN" w:eastAsia="zh-CN" w:bidi="zh-CN"/>
    </w:rPr>
  </w:style>
  <w:style w:type="paragraph" w:customStyle="1" w:styleId="19">
    <w:name w:val="p15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paragraphindent"/>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1">
    <w:name w:val="flType"/>
    <w:basedOn w:val="1"/>
    <w:autoRedefine/>
    <w:qFormat/>
    <w:uiPriority w:val="0"/>
    <w:pPr>
      <w:adjustRightInd w:val="0"/>
      <w:spacing w:after="284" w:afterLines="0" w:line="113" w:lineRule="atLeast"/>
      <w:jc w:val="center"/>
    </w:pPr>
    <w:rPr>
      <w:kern w:val="0"/>
      <w:sz w:val="24"/>
      <w:szCs w:val="20"/>
    </w:rPr>
  </w:style>
  <w:style w:type="paragraph" w:styleId="22">
    <w:name w:val="List Paragraph"/>
    <w:basedOn w:val="1"/>
    <w:autoRedefine/>
    <w:qFormat/>
    <w:uiPriority w:val="34"/>
    <w:pPr>
      <w:ind w:firstLine="420" w:firstLineChars="200"/>
    </w:pPr>
  </w:style>
  <w:style w:type="character" w:customStyle="1" w:styleId="23">
    <w:name w:val="寄信人地址 Char"/>
    <w:link w:val="7"/>
    <w:qFormat/>
    <w:uiPriority w:val="0"/>
    <w:rPr>
      <w:rFonts w:ascii="Arial" w:hAnsi="Arial"/>
    </w:rPr>
  </w:style>
  <w:style w:type="paragraph" w:customStyle="1" w:styleId="24">
    <w:name w:val="普通 (Web)"/>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8861</Words>
  <Characters>9294</Characters>
  <Lines>0</Lines>
  <Paragraphs>0</Paragraphs>
  <TotalTime>2</TotalTime>
  <ScaleCrop>false</ScaleCrop>
  <LinksUpToDate>false</LinksUpToDate>
  <CharactersWithSpaces>10238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2023-10-11T00:49:00Z</dcterms:created>
  <dc:creator>Lenovo</dc:creator>
  <cp:lastModifiedBy>Escape°จุ๊บ</cp:lastModifiedBy>
  <dcterms:modified xsi:type="dcterms:W3CDTF">2024-12-13T01:52:27Z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D84C973EB20E4C918B9C467437DBAEFE_13</vt:lpwstr>
  </property>
</Properties>
</file>