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4F7F6C">
      <w:pPr>
        <w:tabs>
          <w:tab w:val="left" w:pos="360"/>
          <w:tab w:val="left" w:pos="900"/>
        </w:tabs>
        <w:spacing w:line="960" w:lineRule="exact"/>
        <w:jc w:val="center"/>
        <w:rPr>
          <w:rFonts w:hint="eastAsia" w:ascii="黑体" w:hAnsi="黑体" w:eastAsia="黑体" w:cs="黑体"/>
          <w:b/>
          <w:color w:val="auto"/>
          <w:sz w:val="52"/>
          <w:szCs w:val="52"/>
          <w:highlight w:val="none"/>
        </w:rPr>
      </w:pPr>
      <w:r>
        <w:rPr>
          <w:rFonts w:hint="eastAsia" w:ascii="黑体" w:hAnsi="黑体" w:eastAsia="黑体" w:cs="宋体"/>
          <w:b/>
          <w:color w:val="auto"/>
          <w:sz w:val="36"/>
          <w:szCs w:val="36"/>
          <w:highlight w:val="none"/>
        </w:rPr>
        <w:t xml:space="preserve">如东县东粮储备粮管理有限公司柜式消音风机采购项目 </w:t>
      </w:r>
      <w:r>
        <w:rPr>
          <w:rFonts w:hint="eastAsia" w:ascii="黑体" w:hAnsi="黑体" w:eastAsia="黑体" w:cs="黑体"/>
          <w:b/>
          <w:color w:val="auto"/>
          <w:sz w:val="52"/>
          <w:szCs w:val="52"/>
          <w:highlight w:val="none"/>
        </w:rPr>
        <w:t xml:space="preserve"> </w:t>
      </w:r>
    </w:p>
    <w:p w14:paraId="07D83854">
      <w:pPr>
        <w:spacing w:line="1400" w:lineRule="exact"/>
        <w:jc w:val="center"/>
        <w:rPr>
          <w:rFonts w:hint="eastAsia" w:ascii="黑体" w:hAnsi="黑体" w:eastAsia="黑体" w:cs="宋体"/>
          <w:b/>
          <w:color w:val="auto"/>
          <w:sz w:val="52"/>
          <w:highlight w:val="none"/>
        </w:rPr>
      </w:pPr>
      <w:r>
        <w:rPr>
          <w:rFonts w:hint="eastAsia" w:ascii="宋体" w:hAnsi="宋体"/>
          <w:b/>
          <w:color w:val="auto"/>
          <w:spacing w:val="20"/>
          <w:sz w:val="52"/>
          <w:szCs w:val="52"/>
          <w:highlight w:val="none"/>
        </w:rPr>
        <w:t xml:space="preserve">    </w:t>
      </w:r>
    </w:p>
    <w:p w14:paraId="0CF5A178">
      <w:pPr>
        <w:spacing w:line="1400" w:lineRule="exact"/>
        <w:jc w:val="center"/>
        <w:rPr>
          <w:rFonts w:hint="eastAsia" w:ascii="黑体" w:hAnsi="黑体" w:eastAsia="黑体" w:cs="宋体"/>
          <w:b/>
          <w:color w:val="auto"/>
          <w:sz w:val="52"/>
          <w:highlight w:val="none"/>
        </w:rPr>
      </w:pPr>
      <w:r>
        <w:rPr>
          <w:rFonts w:hint="eastAsia" w:ascii="黑体" w:hAnsi="黑体" w:eastAsia="黑体" w:cs="宋体"/>
          <w:b/>
          <w:color w:val="auto"/>
          <w:sz w:val="52"/>
          <w:highlight w:val="none"/>
        </w:rPr>
        <w:t>采</w:t>
      </w:r>
    </w:p>
    <w:p w14:paraId="46403FDA">
      <w:pPr>
        <w:spacing w:line="1400" w:lineRule="exact"/>
        <w:jc w:val="center"/>
        <w:rPr>
          <w:rFonts w:hint="eastAsia" w:ascii="黑体" w:hAnsi="黑体" w:eastAsia="黑体" w:cs="宋体"/>
          <w:b/>
          <w:color w:val="auto"/>
          <w:sz w:val="52"/>
          <w:highlight w:val="none"/>
        </w:rPr>
      </w:pPr>
      <w:r>
        <w:rPr>
          <w:rFonts w:hint="eastAsia" w:ascii="黑体" w:hAnsi="黑体" w:eastAsia="黑体" w:cs="宋体"/>
          <w:b/>
          <w:color w:val="auto"/>
          <w:sz w:val="52"/>
          <w:highlight w:val="none"/>
        </w:rPr>
        <w:t>购</w:t>
      </w:r>
    </w:p>
    <w:p w14:paraId="29DE5E12">
      <w:pPr>
        <w:spacing w:line="1400" w:lineRule="exact"/>
        <w:jc w:val="center"/>
        <w:rPr>
          <w:rFonts w:hint="eastAsia" w:ascii="黑体" w:hAnsi="黑体" w:eastAsia="黑体" w:cs="宋体"/>
          <w:b/>
          <w:color w:val="auto"/>
          <w:sz w:val="52"/>
          <w:highlight w:val="none"/>
        </w:rPr>
      </w:pPr>
      <w:r>
        <w:rPr>
          <w:rFonts w:hint="eastAsia" w:ascii="黑体" w:hAnsi="黑体" w:eastAsia="黑体" w:cs="宋体"/>
          <w:b/>
          <w:color w:val="auto"/>
          <w:sz w:val="52"/>
          <w:highlight w:val="none"/>
        </w:rPr>
        <w:t>文</w:t>
      </w:r>
    </w:p>
    <w:p w14:paraId="52CBA424">
      <w:pPr>
        <w:spacing w:line="1400" w:lineRule="exact"/>
        <w:jc w:val="center"/>
        <w:rPr>
          <w:rFonts w:hint="eastAsia" w:ascii="黑体" w:hAnsi="黑体" w:eastAsia="黑体" w:cs="宋体"/>
          <w:b/>
          <w:color w:val="auto"/>
          <w:sz w:val="48"/>
          <w:highlight w:val="none"/>
        </w:rPr>
      </w:pPr>
      <w:r>
        <w:rPr>
          <w:rFonts w:hint="eastAsia" w:ascii="黑体" w:hAnsi="黑体" w:eastAsia="黑体" w:cs="宋体"/>
          <w:b/>
          <w:color w:val="auto"/>
          <w:sz w:val="52"/>
          <w:highlight w:val="none"/>
        </w:rPr>
        <w:t>件</w:t>
      </w:r>
    </w:p>
    <w:p w14:paraId="6964DD7B">
      <w:pPr>
        <w:spacing w:line="560" w:lineRule="exact"/>
        <w:jc w:val="left"/>
        <w:rPr>
          <w:rFonts w:hint="eastAsia" w:ascii="宋体" w:hAnsi="宋体"/>
          <w:b/>
          <w:color w:val="auto"/>
          <w:sz w:val="30"/>
          <w:szCs w:val="30"/>
          <w:highlight w:val="none"/>
        </w:rPr>
      </w:pPr>
    </w:p>
    <w:p w14:paraId="5D91A0CE">
      <w:pPr>
        <w:spacing w:line="560" w:lineRule="exact"/>
        <w:jc w:val="left"/>
        <w:rPr>
          <w:rFonts w:hint="eastAsia" w:ascii="宋体" w:hAnsi="宋体"/>
          <w:b/>
          <w:color w:val="auto"/>
          <w:sz w:val="30"/>
          <w:szCs w:val="30"/>
          <w:highlight w:val="none"/>
          <w:u w:val="single"/>
        </w:rPr>
      </w:pPr>
      <w:r>
        <w:rPr>
          <w:rFonts w:hint="eastAsia" w:ascii="宋体" w:hAnsi="宋体"/>
          <w:b/>
          <w:color w:val="auto"/>
          <w:sz w:val="30"/>
          <w:szCs w:val="30"/>
          <w:highlight w:val="none"/>
        </w:rPr>
        <w:t xml:space="preserve">采购项目名称: </w:t>
      </w:r>
      <w:r>
        <w:rPr>
          <w:rFonts w:hint="eastAsia" w:ascii="宋体" w:hAnsi="宋体"/>
          <w:b/>
          <w:color w:val="auto"/>
          <w:sz w:val="30"/>
          <w:szCs w:val="30"/>
          <w:highlight w:val="none"/>
          <w:u w:val="single"/>
        </w:rPr>
        <w:t xml:space="preserve">如东县东粮储备粮管理有限公司柜式消音风机采购项目 </w:t>
      </w:r>
    </w:p>
    <w:p w14:paraId="36D2F8F8">
      <w:pPr>
        <w:spacing w:line="560" w:lineRule="exact"/>
        <w:rPr>
          <w:rFonts w:hint="eastAsia" w:ascii="宋体" w:hAnsi="宋体"/>
          <w:b/>
          <w:color w:val="auto"/>
          <w:sz w:val="30"/>
          <w:szCs w:val="30"/>
          <w:highlight w:val="none"/>
          <w:u w:val="single"/>
        </w:rPr>
      </w:pPr>
      <w:r>
        <w:rPr>
          <w:rFonts w:hint="eastAsia" w:ascii="宋体" w:hAnsi="宋体"/>
          <w:b/>
          <w:color w:val="auto"/>
          <w:sz w:val="30"/>
          <w:szCs w:val="30"/>
          <w:highlight w:val="none"/>
        </w:rPr>
        <w:t>采购人名称：</w:t>
      </w:r>
      <w:r>
        <w:rPr>
          <w:rFonts w:hint="eastAsia" w:ascii="宋体" w:hAnsi="宋体"/>
          <w:b/>
          <w:color w:val="auto"/>
          <w:sz w:val="30"/>
          <w:szCs w:val="30"/>
          <w:highlight w:val="none"/>
          <w:u w:val="single"/>
        </w:rPr>
        <w:t xml:space="preserve">         如东县东粮储备粮管理有限公司        </w:t>
      </w:r>
    </w:p>
    <w:p w14:paraId="56A61EC7">
      <w:pPr>
        <w:tabs>
          <w:tab w:val="left" w:pos="7050"/>
        </w:tabs>
        <w:spacing w:line="560" w:lineRule="exac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采购代理机构名称：</w:t>
      </w:r>
      <w:r>
        <w:rPr>
          <w:rFonts w:hint="eastAsia" w:ascii="宋体" w:hAnsi="宋体"/>
          <w:b/>
          <w:color w:val="auto"/>
          <w:sz w:val="30"/>
          <w:szCs w:val="30"/>
          <w:highlight w:val="none"/>
          <w:u w:val="single"/>
        </w:rPr>
        <w:t xml:space="preserve">   </w:t>
      </w:r>
      <w:r>
        <w:rPr>
          <w:rFonts w:ascii="宋体" w:hAnsi="宋体"/>
          <w:b/>
          <w:color w:val="auto"/>
          <w:sz w:val="30"/>
          <w:szCs w:val="30"/>
          <w:highlight w:val="none"/>
          <w:u w:val="single"/>
        </w:rPr>
        <w:t>江苏诚嘉工程监理咨询有限公司</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p>
    <w:p w14:paraId="3DF7AC95">
      <w:pPr>
        <w:tabs>
          <w:tab w:val="left" w:pos="7050"/>
        </w:tabs>
        <w:spacing w:line="560" w:lineRule="exact"/>
        <w:rPr>
          <w:rFonts w:hint="eastAsia" w:ascii="宋体" w:hAnsi="宋体"/>
          <w:b/>
          <w:color w:val="auto"/>
          <w:sz w:val="30"/>
          <w:szCs w:val="30"/>
          <w:highlight w:val="none"/>
        </w:rPr>
      </w:pPr>
      <w:r>
        <w:rPr>
          <w:rFonts w:hint="eastAsia" w:ascii="宋体" w:hAnsi="宋体"/>
          <w:b/>
          <w:color w:val="auto"/>
          <w:sz w:val="30"/>
          <w:szCs w:val="30"/>
          <w:highlight w:val="none"/>
        </w:rPr>
        <w:t xml:space="preserve">采购方式: </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询价采购            </w:t>
      </w:r>
      <w:r>
        <w:rPr>
          <w:rFonts w:hint="eastAsia" w:ascii="宋体" w:hAnsi="宋体"/>
          <w:b/>
          <w:color w:val="auto"/>
          <w:sz w:val="30"/>
          <w:szCs w:val="30"/>
          <w:highlight w:val="none"/>
          <w:u w:val="single"/>
          <w:lang w:val="en-US" w:eastAsia="zh-CN"/>
        </w:rPr>
        <w:t xml:space="preserve">     </w:t>
      </w:r>
      <w:r>
        <w:rPr>
          <w:rFonts w:hint="eastAsia" w:ascii="宋体" w:hAnsi="宋体"/>
          <w:b/>
          <w:color w:val="auto"/>
          <w:sz w:val="30"/>
          <w:szCs w:val="30"/>
          <w:highlight w:val="none"/>
          <w:u w:val="single"/>
        </w:rPr>
        <w:t xml:space="preserve">    </w:t>
      </w:r>
    </w:p>
    <w:p w14:paraId="61A4A65F">
      <w:pPr>
        <w:spacing w:line="560" w:lineRule="exact"/>
        <w:jc w:val="center"/>
        <w:rPr>
          <w:rFonts w:hint="eastAsia" w:ascii="宋体" w:hAnsi="宋体"/>
          <w:color w:val="auto"/>
          <w:sz w:val="30"/>
          <w:szCs w:val="30"/>
          <w:highlight w:val="none"/>
        </w:rPr>
      </w:pPr>
    </w:p>
    <w:p w14:paraId="048F66FA">
      <w:pPr>
        <w:spacing w:line="560" w:lineRule="exact"/>
        <w:jc w:val="center"/>
        <w:rPr>
          <w:rFonts w:hint="eastAsia" w:ascii="宋体" w:hAnsi="宋体"/>
          <w:color w:val="auto"/>
          <w:sz w:val="30"/>
          <w:szCs w:val="30"/>
          <w:highlight w:val="none"/>
        </w:rPr>
      </w:pPr>
      <w:r>
        <w:rPr>
          <w:rFonts w:hint="eastAsia" w:ascii="宋体" w:hAnsi="宋体"/>
          <w:color w:val="auto"/>
          <w:sz w:val="30"/>
          <w:szCs w:val="30"/>
          <w:highlight w:val="none"/>
        </w:rPr>
        <w:t>二0二四年</w:t>
      </w:r>
      <w:r>
        <w:rPr>
          <w:rFonts w:hint="eastAsia" w:ascii="宋体" w:hAnsi="宋体"/>
          <w:color w:val="auto"/>
          <w:sz w:val="30"/>
          <w:szCs w:val="30"/>
          <w:highlight w:val="none"/>
          <w:lang w:val="en-US" w:eastAsia="zh-CN"/>
        </w:rPr>
        <w:t>十</w:t>
      </w:r>
      <w:r>
        <w:rPr>
          <w:rFonts w:hint="eastAsia" w:ascii="宋体" w:hAnsi="宋体"/>
          <w:color w:val="auto"/>
          <w:sz w:val="30"/>
          <w:szCs w:val="30"/>
          <w:highlight w:val="none"/>
        </w:rPr>
        <w:t>月</w:t>
      </w:r>
    </w:p>
    <w:p w14:paraId="0C6E3DD8">
      <w:pPr>
        <w:pStyle w:val="2"/>
        <w:ind w:firstLine="500"/>
        <w:rPr>
          <w:color w:val="auto"/>
          <w:highlight w:val="none"/>
        </w:rPr>
      </w:pPr>
    </w:p>
    <w:p w14:paraId="7C4743B5">
      <w:pPr>
        <w:pStyle w:val="2"/>
        <w:ind w:firstLine="500"/>
        <w:rPr>
          <w:color w:val="auto"/>
          <w:highlight w:val="none"/>
        </w:rPr>
      </w:pPr>
    </w:p>
    <w:p w14:paraId="54FD7874">
      <w:pPr>
        <w:pStyle w:val="2"/>
        <w:ind w:firstLine="500"/>
        <w:rPr>
          <w:color w:val="auto"/>
          <w:highlight w:val="none"/>
        </w:rPr>
      </w:pPr>
    </w:p>
    <w:p w14:paraId="1B02E42B">
      <w:pPr>
        <w:pStyle w:val="2"/>
        <w:ind w:firstLine="500"/>
        <w:rPr>
          <w:color w:val="auto"/>
          <w:highlight w:val="none"/>
        </w:rPr>
      </w:pPr>
    </w:p>
    <w:p w14:paraId="58F7F9EB">
      <w:pPr>
        <w:pStyle w:val="2"/>
        <w:ind w:firstLine="500"/>
        <w:rPr>
          <w:color w:val="auto"/>
          <w:highlight w:val="none"/>
        </w:rPr>
      </w:pPr>
    </w:p>
    <w:p w14:paraId="3C3BA455">
      <w:pPr>
        <w:spacing w:line="540" w:lineRule="exact"/>
        <w:jc w:val="center"/>
        <w:rPr>
          <w:rFonts w:eastAsia="黑体"/>
          <w:b/>
          <w:color w:val="auto"/>
          <w:sz w:val="36"/>
          <w:szCs w:val="36"/>
          <w:highlight w:val="none"/>
        </w:rPr>
      </w:pPr>
      <w:r>
        <w:rPr>
          <w:rFonts w:hint="eastAsia" w:eastAsia="黑体"/>
          <w:b/>
          <w:color w:val="auto"/>
          <w:sz w:val="36"/>
          <w:szCs w:val="36"/>
          <w:highlight w:val="none"/>
        </w:rPr>
        <w:t>采</w:t>
      </w:r>
      <w:r>
        <w:rPr>
          <w:rFonts w:eastAsia="黑体"/>
          <w:b/>
          <w:color w:val="auto"/>
          <w:sz w:val="36"/>
          <w:szCs w:val="36"/>
          <w:highlight w:val="none"/>
        </w:rPr>
        <w:t xml:space="preserve"> </w:t>
      </w:r>
      <w:r>
        <w:rPr>
          <w:rFonts w:hint="eastAsia" w:eastAsia="黑体"/>
          <w:b/>
          <w:color w:val="auto"/>
          <w:sz w:val="36"/>
          <w:szCs w:val="36"/>
          <w:highlight w:val="none"/>
        </w:rPr>
        <w:t>购</w:t>
      </w:r>
      <w:r>
        <w:rPr>
          <w:rFonts w:eastAsia="黑体"/>
          <w:b/>
          <w:color w:val="auto"/>
          <w:sz w:val="36"/>
          <w:szCs w:val="36"/>
          <w:highlight w:val="none"/>
        </w:rPr>
        <w:t xml:space="preserve"> </w:t>
      </w:r>
      <w:r>
        <w:rPr>
          <w:rFonts w:hint="eastAsia" w:eastAsia="黑体"/>
          <w:b/>
          <w:color w:val="auto"/>
          <w:sz w:val="36"/>
          <w:szCs w:val="36"/>
          <w:highlight w:val="none"/>
        </w:rPr>
        <w:t>文</w:t>
      </w:r>
      <w:r>
        <w:rPr>
          <w:rFonts w:eastAsia="黑体"/>
          <w:b/>
          <w:color w:val="auto"/>
          <w:sz w:val="36"/>
          <w:szCs w:val="36"/>
          <w:highlight w:val="none"/>
        </w:rPr>
        <w:t xml:space="preserve"> </w:t>
      </w:r>
      <w:r>
        <w:rPr>
          <w:rFonts w:hint="eastAsia" w:eastAsia="黑体"/>
          <w:b/>
          <w:color w:val="auto"/>
          <w:sz w:val="36"/>
          <w:szCs w:val="36"/>
          <w:highlight w:val="none"/>
        </w:rPr>
        <w:t>件</w:t>
      </w:r>
      <w:r>
        <w:rPr>
          <w:rFonts w:eastAsia="黑体"/>
          <w:b/>
          <w:color w:val="auto"/>
          <w:sz w:val="36"/>
          <w:szCs w:val="36"/>
          <w:highlight w:val="none"/>
        </w:rPr>
        <w:t xml:space="preserve"> </w:t>
      </w:r>
      <w:r>
        <w:rPr>
          <w:rFonts w:hint="eastAsia" w:eastAsia="黑体"/>
          <w:b/>
          <w:color w:val="auto"/>
          <w:sz w:val="36"/>
          <w:szCs w:val="36"/>
          <w:highlight w:val="none"/>
        </w:rPr>
        <w:t>目</w:t>
      </w:r>
      <w:r>
        <w:rPr>
          <w:rFonts w:eastAsia="黑体"/>
          <w:b/>
          <w:color w:val="auto"/>
          <w:sz w:val="36"/>
          <w:szCs w:val="36"/>
          <w:highlight w:val="none"/>
        </w:rPr>
        <w:t xml:space="preserve"> </w:t>
      </w:r>
      <w:r>
        <w:rPr>
          <w:rFonts w:hint="eastAsia" w:eastAsia="黑体"/>
          <w:b/>
          <w:color w:val="auto"/>
          <w:sz w:val="36"/>
          <w:szCs w:val="36"/>
          <w:highlight w:val="none"/>
        </w:rPr>
        <w:t>录</w:t>
      </w:r>
    </w:p>
    <w:p w14:paraId="571C234D">
      <w:pPr>
        <w:pStyle w:val="21"/>
        <w:spacing w:line="560" w:lineRule="exact"/>
        <w:rPr>
          <w:rFonts w:hint="eastAsia" w:ascii="宋体" w:hAnsi="宋体"/>
          <w:color w:val="auto"/>
          <w:sz w:val="30"/>
          <w:szCs w:val="30"/>
          <w:highlight w:val="none"/>
        </w:rPr>
      </w:pPr>
    </w:p>
    <w:p w14:paraId="6D831351">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第一章</w:t>
      </w:r>
      <w:r>
        <w:rPr>
          <w:rFonts w:ascii="宋体" w:hAnsi="宋体"/>
          <w:color w:val="auto"/>
          <w:sz w:val="30"/>
          <w:szCs w:val="30"/>
          <w:highlight w:val="none"/>
        </w:rPr>
        <w:t xml:space="preserve">  </w:t>
      </w:r>
      <w:r>
        <w:rPr>
          <w:rFonts w:hint="eastAsia" w:ascii="宋体" w:hAnsi="宋体"/>
          <w:color w:val="auto"/>
          <w:sz w:val="30"/>
          <w:szCs w:val="30"/>
          <w:highlight w:val="none"/>
        </w:rPr>
        <w:t>询价采购公告</w:t>
      </w:r>
      <w:r>
        <w:rPr>
          <w:rFonts w:ascii="宋体" w:hAnsi="宋体"/>
          <w:color w:val="auto"/>
          <w:sz w:val="30"/>
          <w:szCs w:val="30"/>
          <w:highlight w:val="none"/>
        </w:rPr>
        <w:t>…………………………………………3</w:t>
      </w:r>
    </w:p>
    <w:p w14:paraId="5888FC2A">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第二章</w:t>
      </w:r>
      <w:r>
        <w:rPr>
          <w:rFonts w:ascii="宋体" w:hAnsi="宋体"/>
          <w:color w:val="auto"/>
          <w:sz w:val="30"/>
          <w:szCs w:val="30"/>
          <w:highlight w:val="none"/>
        </w:rPr>
        <w:t xml:space="preserve">  </w:t>
      </w:r>
      <w:r>
        <w:rPr>
          <w:rFonts w:hint="eastAsia" w:ascii="宋体" w:hAnsi="宋体"/>
          <w:color w:val="auto"/>
          <w:sz w:val="30"/>
          <w:szCs w:val="30"/>
          <w:highlight w:val="none"/>
        </w:rPr>
        <w:t>采购项目要求</w:t>
      </w:r>
      <w:r>
        <w:rPr>
          <w:rFonts w:ascii="宋体" w:hAnsi="宋体"/>
          <w:color w:val="auto"/>
          <w:sz w:val="30"/>
          <w:szCs w:val="30"/>
          <w:highlight w:val="none"/>
        </w:rPr>
        <w:t>…………………………………………5</w:t>
      </w:r>
    </w:p>
    <w:p w14:paraId="1A3ECD46">
      <w:pPr>
        <w:pStyle w:val="21"/>
        <w:spacing w:line="920" w:lineRule="exact"/>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第三章</w:t>
      </w:r>
      <w:r>
        <w:rPr>
          <w:rFonts w:ascii="宋体" w:hAnsi="宋体"/>
          <w:color w:val="auto"/>
          <w:sz w:val="30"/>
          <w:szCs w:val="30"/>
          <w:highlight w:val="none"/>
        </w:rPr>
        <w:t xml:space="preserve">  </w:t>
      </w:r>
      <w:r>
        <w:rPr>
          <w:rFonts w:hint="eastAsia" w:ascii="宋体" w:hAnsi="宋体"/>
          <w:color w:val="auto"/>
          <w:sz w:val="30"/>
          <w:szCs w:val="30"/>
          <w:highlight w:val="none"/>
        </w:rPr>
        <w:t>投标须知</w:t>
      </w:r>
      <w:r>
        <w:rPr>
          <w:rFonts w:ascii="宋体" w:hAnsi="宋体"/>
          <w:color w:val="auto"/>
          <w:sz w:val="30"/>
          <w:szCs w:val="30"/>
          <w:highlight w:val="none"/>
        </w:rPr>
        <w:t xml:space="preserve"> …………………………………………… </w:t>
      </w:r>
      <w:r>
        <w:rPr>
          <w:rFonts w:hint="eastAsia" w:ascii="宋体" w:hAnsi="宋体"/>
          <w:color w:val="auto"/>
          <w:sz w:val="30"/>
          <w:szCs w:val="30"/>
          <w:highlight w:val="none"/>
          <w:lang w:val="en-US" w:eastAsia="zh-CN"/>
        </w:rPr>
        <w:t>9</w:t>
      </w:r>
    </w:p>
    <w:p w14:paraId="7655AD20">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第四章</w:t>
      </w:r>
      <w:r>
        <w:rPr>
          <w:rFonts w:ascii="宋体" w:hAnsi="宋体"/>
          <w:color w:val="auto"/>
          <w:sz w:val="30"/>
          <w:szCs w:val="30"/>
          <w:highlight w:val="none"/>
        </w:rPr>
        <w:t xml:space="preserve">  </w:t>
      </w:r>
      <w:r>
        <w:rPr>
          <w:rFonts w:hint="eastAsia" w:ascii="宋体" w:hAnsi="宋体"/>
          <w:color w:val="auto"/>
          <w:sz w:val="30"/>
          <w:szCs w:val="30"/>
          <w:highlight w:val="none"/>
        </w:rPr>
        <w:t xml:space="preserve">投标文件格式  </w:t>
      </w:r>
      <w:r>
        <w:rPr>
          <w:rFonts w:ascii="宋体" w:hAnsi="宋体"/>
          <w:color w:val="auto"/>
          <w:sz w:val="30"/>
          <w:szCs w:val="30"/>
          <w:highlight w:val="none"/>
        </w:rPr>
        <w:t>………………………………………13</w:t>
      </w:r>
    </w:p>
    <w:p w14:paraId="4FDF9564">
      <w:pPr>
        <w:pStyle w:val="21"/>
        <w:spacing w:line="920" w:lineRule="exact"/>
        <w:rPr>
          <w:rFonts w:hint="eastAsia" w:ascii="宋体" w:hAnsi="宋体" w:eastAsia="宋体"/>
          <w:color w:val="auto"/>
          <w:sz w:val="30"/>
          <w:szCs w:val="30"/>
          <w:highlight w:val="none"/>
          <w:lang w:val="en-US" w:eastAsia="zh-CN"/>
        </w:rPr>
      </w:pPr>
      <w:r>
        <w:rPr>
          <w:rFonts w:hint="eastAsia" w:ascii="宋体" w:hAnsi="宋体"/>
          <w:color w:val="auto"/>
          <w:sz w:val="30"/>
          <w:szCs w:val="30"/>
          <w:highlight w:val="none"/>
        </w:rPr>
        <w:t>第五章</w:t>
      </w:r>
      <w:r>
        <w:rPr>
          <w:rFonts w:ascii="宋体" w:hAnsi="宋体"/>
          <w:color w:val="auto"/>
          <w:sz w:val="30"/>
          <w:szCs w:val="30"/>
          <w:highlight w:val="none"/>
        </w:rPr>
        <w:t xml:space="preserve">  </w:t>
      </w:r>
      <w:r>
        <w:rPr>
          <w:rFonts w:hint="eastAsia" w:ascii="宋体" w:hAnsi="宋体"/>
          <w:color w:val="auto"/>
          <w:sz w:val="30"/>
          <w:szCs w:val="30"/>
          <w:highlight w:val="none"/>
        </w:rPr>
        <w:t xml:space="preserve">附件 </w:t>
      </w:r>
      <w:r>
        <w:rPr>
          <w:rFonts w:ascii="宋体" w:hAnsi="宋体"/>
          <w:color w:val="auto"/>
          <w:sz w:val="30"/>
          <w:szCs w:val="30"/>
          <w:highlight w:val="none"/>
        </w:rPr>
        <w:t>…………………………………………………</w:t>
      </w:r>
      <w:r>
        <w:rPr>
          <w:rFonts w:hint="eastAsia" w:ascii="宋体" w:hAnsi="宋体"/>
          <w:color w:val="auto"/>
          <w:sz w:val="30"/>
          <w:szCs w:val="30"/>
          <w:highlight w:val="none"/>
        </w:rPr>
        <w:t xml:space="preserve"> </w:t>
      </w:r>
      <w:r>
        <w:rPr>
          <w:rFonts w:ascii="宋体" w:hAnsi="宋体"/>
          <w:color w:val="auto"/>
          <w:sz w:val="30"/>
          <w:szCs w:val="30"/>
          <w:highlight w:val="none"/>
        </w:rPr>
        <w:t>1</w:t>
      </w:r>
      <w:r>
        <w:rPr>
          <w:rFonts w:hint="eastAsia" w:ascii="宋体" w:hAnsi="宋体"/>
          <w:color w:val="auto"/>
          <w:sz w:val="30"/>
          <w:szCs w:val="30"/>
          <w:highlight w:val="none"/>
          <w:lang w:val="en-US" w:eastAsia="zh-CN"/>
        </w:rPr>
        <w:t>5</w:t>
      </w:r>
    </w:p>
    <w:p w14:paraId="4F730567">
      <w:pPr>
        <w:pStyle w:val="21"/>
        <w:spacing w:line="920" w:lineRule="exact"/>
        <w:rPr>
          <w:rFonts w:hint="default" w:ascii="宋体" w:hAnsi="宋体" w:eastAsia="宋体"/>
          <w:color w:val="auto"/>
          <w:sz w:val="30"/>
          <w:szCs w:val="30"/>
          <w:highlight w:val="none"/>
          <w:lang w:val="en-US" w:eastAsia="zh-CN"/>
        </w:rPr>
      </w:pPr>
      <w:r>
        <w:rPr>
          <w:rFonts w:hint="eastAsia" w:ascii="宋体" w:hAnsi="宋体"/>
          <w:color w:val="auto"/>
          <w:sz w:val="30"/>
          <w:szCs w:val="30"/>
          <w:highlight w:val="none"/>
        </w:rPr>
        <w:t xml:space="preserve">第六章  合同 </w:t>
      </w:r>
      <w:r>
        <w:rPr>
          <w:rFonts w:ascii="宋体" w:hAnsi="宋体"/>
          <w:color w:val="auto"/>
          <w:sz w:val="30"/>
          <w:szCs w:val="30"/>
          <w:highlight w:val="none"/>
        </w:rPr>
        <w:t>…………………………………………………</w:t>
      </w:r>
      <w:r>
        <w:rPr>
          <w:rFonts w:hint="eastAsia" w:ascii="宋体" w:hAnsi="宋体"/>
          <w:color w:val="auto"/>
          <w:sz w:val="30"/>
          <w:szCs w:val="30"/>
          <w:highlight w:val="none"/>
        </w:rPr>
        <w:t xml:space="preserve"> </w:t>
      </w:r>
      <w:r>
        <w:rPr>
          <w:rFonts w:hint="eastAsia" w:ascii="宋体" w:hAnsi="宋体"/>
          <w:color w:val="auto"/>
          <w:sz w:val="30"/>
          <w:szCs w:val="30"/>
          <w:highlight w:val="none"/>
          <w:lang w:val="en-US" w:eastAsia="zh-CN"/>
        </w:rPr>
        <w:t>24</w:t>
      </w:r>
    </w:p>
    <w:p w14:paraId="0AA325B9">
      <w:pPr>
        <w:pStyle w:val="21"/>
        <w:spacing w:line="920" w:lineRule="exact"/>
        <w:rPr>
          <w:rFonts w:hint="eastAsia" w:ascii="宋体" w:hAnsi="宋体"/>
          <w:color w:val="auto"/>
          <w:sz w:val="30"/>
          <w:szCs w:val="30"/>
          <w:highlight w:val="none"/>
        </w:rPr>
      </w:pPr>
    </w:p>
    <w:p w14:paraId="2FEAF3DD">
      <w:pPr>
        <w:ind w:firstLine="3000" w:firstLineChars="996"/>
        <w:rPr>
          <w:rFonts w:hint="eastAsia" w:ascii="宋体" w:hAnsi="宋体"/>
          <w:b/>
          <w:bCs/>
          <w:color w:val="auto"/>
          <w:sz w:val="30"/>
          <w:szCs w:val="30"/>
          <w:highlight w:val="none"/>
        </w:rPr>
      </w:pPr>
    </w:p>
    <w:p w14:paraId="639A2DF7">
      <w:pPr>
        <w:ind w:firstLine="3000" w:firstLineChars="996"/>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2CE23DEA">
      <w:pPr>
        <w:pStyle w:val="21"/>
        <w:spacing w:line="920" w:lineRule="exact"/>
        <w:rPr>
          <w:rFonts w:hint="eastAsia" w:ascii="宋体" w:hAnsi="宋体"/>
          <w:color w:val="auto"/>
          <w:sz w:val="30"/>
          <w:szCs w:val="30"/>
          <w:highlight w:val="none"/>
        </w:rPr>
      </w:pPr>
    </w:p>
    <w:p w14:paraId="7E6E0409">
      <w:pPr>
        <w:spacing w:line="500" w:lineRule="exact"/>
        <w:rPr>
          <w:rFonts w:hint="eastAsia" w:ascii="宋体" w:hAnsi="宋体"/>
          <w:b/>
          <w:color w:val="auto"/>
          <w:sz w:val="30"/>
          <w:szCs w:val="30"/>
          <w:highlight w:val="none"/>
        </w:rPr>
      </w:pPr>
    </w:p>
    <w:p w14:paraId="5D9DB8CA">
      <w:pPr>
        <w:spacing w:line="500" w:lineRule="exact"/>
        <w:rPr>
          <w:rFonts w:hint="eastAsia" w:ascii="宋体" w:hAnsi="宋体"/>
          <w:b/>
          <w:color w:val="auto"/>
          <w:sz w:val="30"/>
          <w:szCs w:val="30"/>
          <w:highlight w:val="none"/>
        </w:rPr>
      </w:pPr>
    </w:p>
    <w:p w14:paraId="06C71067">
      <w:pPr>
        <w:spacing w:line="500" w:lineRule="exact"/>
        <w:ind w:firstLine="2409" w:firstLineChars="800"/>
        <w:rPr>
          <w:rFonts w:hint="eastAsia" w:ascii="宋体" w:hAnsi="宋体"/>
          <w:b/>
          <w:color w:val="auto"/>
          <w:sz w:val="30"/>
          <w:szCs w:val="30"/>
          <w:highlight w:val="none"/>
        </w:rPr>
      </w:pPr>
    </w:p>
    <w:p w14:paraId="1DCCEBEE">
      <w:pPr>
        <w:spacing w:line="500" w:lineRule="exact"/>
        <w:ind w:firstLine="2409" w:firstLineChars="800"/>
        <w:rPr>
          <w:rFonts w:hint="eastAsia" w:ascii="宋体" w:hAnsi="宋体"/>
          <w:b/>
          <w:color w:val="auto"/>
          <w:sz w:val="30"/>
          <w:szCs w:val="30"/>
          <w:highlight w:val="none"/>
        </w:rPr>
      </w:pPr>
    </w:p>
    <w:p w14:paraId="5983B8E4">
      <w:pPr>
        <w:spacing w:line="500" w:lineRule="exact"/>
        <w:ind w:firstLine="2409" w:firstLineChars="800"/>
        <w:rPr>
          <w:rFonts w:hint="eastAsia" w:ascii="宋体" w:hAnsi="宋体"/>
          <w:b/>
          <w:color w:val="auto"/>
          <w:sz w:val="30"/>
          <w:szCs w:val="30"/>
          <w:highlight w:val="none"/>
        </w:rPr>
      </w:pPr>
    </w:p>
    <w:p w14:paraId="2D58DBD8">
      <w:pPr>
        <w:spacing w:line="500" w:lineRule="exact"/>
        <w:ind w:firstLine="2409" w:firstLineChars="800"/>
        <w:rPr>
          <w:rFonts w:hint="eastAsia" w:ascii="宋体" w:hAnsi="宋体"/>
          <w:b/>
          <w:color w:val="auto"/>
          <w:sz w:val="30"/>
          <w:szCs w:val="30"/>
          <w:highlight w:val="none"/>
        </w:rPr>
      </w:pPr>
    </w:p>
    <w:p w14:paraId="44F6BF37">
      <w:pPr>
        <w:pStyle w:val="2"/>
        <w:ind w:firstLine="0" w:firstLineChars="0"/>
        <w:rPr>
          <w:color w:val="auto"/>
          <w:highlight w:val="none"/>
        </w:rPr>
      </w:pPr>
    </w:p>
    <w:p w14:paraId="49128157">
      <w:pPr>
        <w:pStyle w:val="2"/>
        <w:ind w:firstLine="0" w:firstLineChars="0"/>
        <w:rPr>
          <w:color w:val="auto"/>
          <w:highlight w:val="none"/>
        </w:rPr>
      </w:pPr>
    </w:p>
    <w:p w14:paraId="65F8B0B5">
      <w:pPr>
        <w:pStyle w:val="2"/>
        <w:ind w:firstLine="0" w:firstLineChars="0"/>
        <w:rPr>
          <w:color w:val="auto"/>
          <w:highlight w:val="none"/>
        </w:rPr>
      </w:pPr>
    </w:p>
    <w:p w14:paraId="10A0023F">
      <w:pPr>
        <w:spacing w:line="560" w:lineRule="exact"/>
        <w:ind w:firstLine="3000" w:firstLineChars="996"/>
        <w:rPr>
          <w:rFonts w:hint="eastAsia" w:ascii="宋体" w:hAnsi="宋体"/>
          <w:b/>
          <w:bCs/>
          <w:color w:val="auto"/>
          <w:sz w:val="30"/>
          <w:szCs w:val="30"/>
          <w:highlight w:val="none"/>
        </w:rPr>
      </w:pPr>
      <w:r>
        <w:rPr>
          <w:rFonts w:hint="eastAsia" w:ascii="宋体" w:hAnsi="宋体"/>
          <w:b/>
          <w:bCs/>
          <w:color w:val="auto"/>
          <w:sz w:val="30"/>
          <w:szCs w:val="30"/>
          <w:highlight w:val="none"/>
        </w:rPr>
        <w:t>第一章  询价采购公告</w:t>
      </w:r>
    </w:p>
    <w:p w14:paraId="6582F357">
      <w:pPr>
        <w:pStyle w:val="112"/>
        <w:shd w:val="clear" w:color="auto" w:fill="FFFFFF"/>
        <w:spacing w:before="0" w:beforeAutospacing="0" w:after="0" w:afterAutospacing="0" w:line="420" w:lineRule="exact"/>
        <w:jc w:val="both"/>
        <w:rPr>
          <w:rFonts w:hint="eastAsia"/>
          <w:color w:val="auto"/>
          <w:highlight w:val="none"/>
        </w:rPr>
      </w:pPr>
    </w:p>
    <w:p w14:paraId="6BBE433E">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项目概况</w:t>
      </w:r>
    </w:p>
    <w:p w14:paraId="7D269E47">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如东县东粮储备粮管理有限公司柜式消音风机采购项目的潜在供应商应在如东县限额交易网-项目投标方-东和集团国有企业平台获取采购文件，并于</w:t>
      </w: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10月17日14点30分</w:t>
      </w:r>
      <w:r>
        <w:rPr>
          <w:rFonts w:hint="eastAsia" w:ascii="宋体" w:hAnsi="宋体" w:cs="宋体"/>
          <w:color w:val="auto"/>
          <w:kern w:val="0"/>
          <w:sz w:val="24"/>
          <w:szCs w:val="24"/>
          <w:highlight w:val="none"/>
        </w:rPr>
        <w:t>（北京时间）前提交响应</w:t>
      </w:r>
      <w:r>
        <w:rPr>
          <w:rFonts w:ascii="宋体" w:hAnsi="宋体" w:cs="宋体"/>
          <w:color w:val="auto"/>
          <w:kern w:val="0"/>
          <w:sz w:val="24"/>
          <w:szCs w:val="24"/>
          <w:highlight w:val="none"/>
        </w:rPr>
        <w:t>文件</w:t>
      </w:r>
      <w:r>
        <w:rPr>
          <w:rFonts w:hint="eastAsia" w:ascii="宋体" w:hAnsi="宋体" w:cs="宋体"/>
          <w:color w:val="auto"/>
          <w:kern w:val="0"/>
          <w:sz w:val="24"/>
          <w:szCs w:val="24"/>
          <w:highlight w:val="none"/>
        </w:rPr>
        <w:t>。</w:t>
      </w:r>
    </w:p>
    <w:p w14:paraId="4D92F444">
      <w:pPr>
        <w:pStyle w:val="112"/>
        <w:shd w:val="clear" w:color="auto" w:fill="FFFFFF"/>
        <w:spacing w:before="0" w:beforeAutospacing="0" w:after="0" w:afterAutospacing="0"/>
        <w:jc w:val="both"/>
        <w:rPr>
          <w:rFonts w:hint="eastAsia"/>
          <w:color w:val="auto"/>
          <w:highlight w:val="none"/>
        </w:rPr>
      </w:pPr>
      <w:r>
        <w:rPr>
          <w:rFonts w:hint="eastAsia"/>
          <w:color w:val="auto"/>
          <w:highlight w:val="none"/>
        </w:rPr>
        <w:t>一、项目基本情况</w:t>
      </w:r>
    </w:p>
    <w:p w14:paraId="19B1B2E4">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项目编号：DHJY20241010001</w:t>
      </w:r>
    </w:p>
    <w:p w14:paraId="512894AB">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项目名称：如东县东粮储备粮管理有限公司柜式消音风机采购项目 </w:t>
      </w:r>
    </w:p>
    <w:p w14:paraId="1CDC34AC">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采购方式：询价</w:t>
      </w:r>
    </w:p>
    <w:p w14:paraId="46DD6813">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预算金额：26.8万元</w:t>
      </w:r>
    </w:p>
    <w:p w14:paraId="36EE8695">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最高限价：26.8万元</w:t>
      </w:r>
    </w:p>
    <w:p w14:paraId="77ADC842">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采购需求：通风机供货。详见采购需求。</w:t>
      </w:r>
    </w:p>
    <w:p w14:paraId="60E88CC7">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合同履行期限：合同签订后3</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日内供货结束。</w:t>
      </w:r>
    </w:p>
    <w:p w14:paraId="546D916C">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本项目不接受联合体。</w:t>
      </w:r>
    </w:p>
    <w:p w14:paraId="0A70C1FE">
      <w:pPr>
        <w:pStyle w:val="112"/>
        <w:shd w:val="clear" w:color="auto" w:fill="FFFFFF"/>
        <w:spacing w:before="0" w:beforeAutospacing="0" w:after="0" w:afterAutospacing="0"/>
        <w:jc w:val="both"/>
        <w:rPr>
          <w:rFonts w:hint="eastAsia"/>
          <w:color w:val="auto"/>
          <w:highlight w:val="none"/>
        </w:rPr>
      </w:pPr>
      <w:r>
        <w:rPr>
          <w:rFonts w:hint="eastAsia"/>
          <w:color w:val="auto"/>
          <w:highlight w:val="none"/>
        </w:rPr>
        <w:t>二、申请人的资格要求</w:t>
      </w:r>
    </w:p>
    <w:p w14:paraId="22CED403">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73A84D68">
      <w:pPr>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.落实政府采购政策需满足的资格要求：无。</w:t>
      </w:r>
    </w:p>
    <w:p w14:paraId="1AAE7237">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3.本项目的特定资格要求：无。</w:t>
      </w:r>
    </w:p>
    <w:p w14:paraId="31605CF5">
      <w:pPr>
        <w:pStyle w:val="112"/>
        <w:shd w:val="clear" w:color="auto" w:fill="FFFFFF"/>
        <w:spacing w:before="0" w:beforeAutospacing="0" w:after="0" w:afterAutospacing="0"/>
        <w:jc w:val="both"/>
        <w:rPr>
          <w:rFonts w:hint="eastAsia"/>
          <w:color w:val="auto"/>
          <w:highlight w:val="none"/>
        </w:rPr>
      </w:pPr>
      <w:r>
        <w:rPr>
          <w:rFonts w:hint="eastAsia"/>
          <w:color w:val="auto"/>
          <w:highlight w:val="none"/>
        </w:rPr>
        <w:t>三、获取采购文件</w:t>
      </w:r>
    </w:p>
    <w:p w14:paraId="58DAE697">
      <w:pPr>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时间：2</w:t>
      </w:r>
      <w:r>
        <w:rPr>
          <w:rFonts w:ascii="宋体" w:hAnsi="宋体" w:cs="宋体"/>
          <w:color w:val="auto"/>
          <w:kern w:val="0"/>
          <w:sz w:val="24"/>
          <w:szCs w:val="24"/>
          <w:highlight w:val="none"/>
        </w:rPr>
        <w:t>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日至</w:t>
      </w: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17</w:t>
      </w:r>
      <w:r>
        <w:rPr>
          <w:rFonts w:hint="eastAsia" w:ascii="宋体" w:hAnsi="宋体" w:cs="宋体"/>
          <w:color w:val="auto"/>
          <w:kern w:val="0"/>
          <w:sz w:val="24"/>
          <w:szCs w:val="24"/>
          <w:highlight w:val="none"/>
        </w:rPr>
        <w:t>日</w:t>
      </w:r>
    </w:p>
    <w:p w14:paraId="60CD028C">
      <w:pPr>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地点：如东县限额交易网-项目投标方-东和集团国有企业平台</w:t>
      </w:r>
    </w:p>
    <w:p w14:paraId="33E7B0F1">
      <w:pPr>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方式：</w:t>
      </w:r>
      <w:r>
        <w:rPr>
          <w:rFonts w:ascii="宋体" w:hAnsi="宋体" w:cs="宋体"/>
          <w:color w:val="auto"/>
          <w:kern w:val="0"/>
          <w:sz w:val="24"/>
          <w:szCs w:val="24"/>
          <w:highlight w:val="none"/>
        </w:rPr>
        <w:t>凡有意参与投标的供应商须登录</w:t>
      </w:r>
      <w:r>
        <w:rPr>
          <w:rFonts w:hint="eastAsia" w:ascii="宋体" w:hAnsi="宋体" w:cs="宋体"/>
          <w:color w:val="auto"/>
          <w:kern w:val="0"/>
          <w:sz w:val="24"/>
          <w:szCs w:val="24"/>
          <w:highlight w:val="none"/>
        </w:rPr>
        <w:t>如东县限额交易网-投标方-东和集团国有企业平台自行</w:t>
      </w:r>
      <w:r>
        <w:rPr>
          <w:rFonts w:ascii="宋体" w:hAnsi="宋体" w:cs="宋体"/>
          <w:color w:val="auto"/>
          <w:kern w:val="0"/>
          <w:sz w:val="24"/>
          <w:szCs w:val="24"/>
          <w:highlight w:val="none"/>
        </w:rPr>
        <w:t>下载采购文件。</w:t>
      </w:r>
      <w:r>
        <w:rPr>
          <w:rFonts w:hint="eastAsia" w:ascii="宋体" w:hAnsi="宋体" w:cs="宋体"/>
          <w:color w:val="auto"/>
          <w:kern w:val="0"/>
          <w:sz w:val="24"/>
          <w:szCs w:val="24"/>
          <w:highlight w:val="none"/>
        </w:rPr>
        <w:t>（网址</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http://221.229.221.172/web/index）</w:t>
      </w:r>
    </w:p>
    <w:p w14:paraId="5A7BDF99">
      <w:pPr>
        <w:pStyle w:val="112"/>
        <w:shd w:val="clear" w:color="auto" w:fill="FFFFFF"/>
        <w:spacing w:before="0" w:beforeAutospacing="0" w:after="0" w:afterAutospacing="0"/>
        <w:jc w:val="both"/>
        <w:rPr>
          <w:rFonts w:hint="eastAsia"/>
          <w:color w:val="auto"/>
          <w:highlight w:val="none"/>
        </w:rPr>
      </w:pPr>
      <w:r>
        <w:rPr>
          <w:rFonts w:hint="eastAsia"/>
          <w:color w:val="auto"/>
          <w:highlight w:val="none"/>
        </w:rPr>
        <w:t>四、响应文件提交</w:t>
      </w:r>
    </w:p>
    <w:p w14:paraId="5D3DC673">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截止时间：</w:t>
      </w:r>
      <w:r>
        <w:rPr>
          <w:rFonts w:ascii="宋体" w:hAnsi="宋体" w:cs="宋体"/>
          <w:color w:val="auto"/>
          <w:kern w:val="0"/>
          <w:sz w:val="24"/>
          <w:szCs w:val="24"/>
          <w:highlight w:val="none"/>
        </w:rPr>
        <w:t>2024</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10月17日14点30分</w:t>
      </w:r>
      <w:r>
        <w:rPr>
          <w:rFonts w:hint="eastAsia" w:ascii="宋体" w:hAnsi="宋体" w:cs="宋体"/>
          <w:color w:val="auto"/>
          <w:kern w:val="0"/>
          <w:sz w:val="24"/>
          <w:szCs w:val="24"/>
          <w:highlight w:val="none"/>
        </w:rPr>
        <w:t>（北京时间）</w:t>
      </w:r>
    </w:p>
    <w:p w14:paraId="25F309C3">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地点：如东县限额交易网-项目投标方-东和集团国有企业平台</w:t>
      </w:r>
    </w:p>
    <w:p w14:paraId="77CA4B76">
      <w:pPr>
        <w:pStyle w:val="112"/>
        <w:shd w:val="clear" w:color="auto" w:fill="FFFFFF"/>
        <w:spacing w:before="0" w:beforeAutospacing="0" w:after="0" w:afterAutospacing="0"/>
        <w:jc w:val="both"/>
        <w:rPr>
          <w:rFonts w:hint="eastAsia"/>
          <w:color w:val="auto"/>
          <w:highlight w:val="none"/>
        </w:rPr>
      </w:pPr>
      <w:r>
        <w:rPr>
          <w:rFonts w:hint="eastAsia"/>
          <w:color w:val="auto"/>
          <w:highlight w:val="none"/>
        </w:rPr>
        <w:t>五、公告期限</w:t>
      </w:r>
    </w:p>
    <w:p w14:paraId="26BDF4F7">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606B6E63">
      <w:pPr>
        <w:pStyle w:val="112"/>
        <w:shd w:val="clear" w:color="auto" w:fill="FFFFFF"/>
        <w:spacing w:before="0" w:beforeAutospacing="0" w:after="0" w:afterAutospacing="0"/>
        <w:jc w:val="both"/>
        <w:rPr>
          <w:rFonts w:hint="eastAsia"/>
          <w:color w:val="auto"/>
          <w:highlight w:val="none"/>
        </w:rPr>
      </w:pPr>
      <w:r>
        <w:rPr>
          <w:rFonts w:hint="eastAsia"/>
          <w:color w:val="auto"/>
          <w:highlight w:val="none"/>
        </w:rPr>
        <w:t>六、其他补充事宜</w:t>
      </w:r>
    </w:p>
    <w:p w14:paraId="1476B0D2">
      <w:pPr>
        <w:ind w:firstLine="540"/>
        <w:rPr>
          <w:rFonts w:hint="eastAsia" w:ascii="宋体" w:hAnsi="宋体" w:cs="宋体"/>
          <w:color w:val="auto"/>
          <w:kern w:val="0"/>
          <w:sz w:val="24"/>
          <w:szCs w:val="24"/>
          <w:highlight w:val="none"/>
        </w:rPr>
      </w:pPr>
      <w:r>
        <w:rPr>
          <w:rFonts w:ascii="宋体" w:hAnsi="宋体" w:cs="宋体"/>
          <w:color w:val="auto"/>
          <w:kern w:val="0"/>
          <w:sz w:val="24"/>
          <w:szCs w:val="24"/>
          <w:highlight w:val="none"/>
        </w:rPr>
        <w:t>1、投标保证金：</w:t>
      </w:r>
      <w:r>
        <w:rPr>
          <w:rFonts w:hint="eastAsia" w:ascii="宋体" w:hAnsi="宋体" w:cs="宋体"/>
          <w:color w:val="auto"/>
          <w:kern w:val="0"/>
          <w:sz w:val="24"/>
          <w:szCs w:val="24"/>
          <w:highlight w:val="none"/>
        </w:rPr>
        <w:t>本项目免收投标保证金。</w:t>
      </w:r>
    </w:p>
    <w:p w14:paraId="286A2E80">
      <w:pPr>
        <w:ind w:firstLine="540"/>
        <w:rPr>
          <w:rFonts w:hint="eastAsia" w:ascii="宋体" w:hAnsi="宋体" w:cs="宋体"/>
          <w:color w:val="auto"/>
          <w:kern w:val="0"/>
          <w:sz w:val="24"/>
          <w:szCs w:val="24"/>
          <w:highlight w:val="none"/>
        </w:rPr>
      </w:pPr>
      <w:r>
        <w:rPr>
          <w:rFonts w:ascii="宋体" w:hAnsi="宋体" w:cs="宋体"/>
          <w:color w:val="auto"/>
          <w:kern w:val="0"/>
          <w:sz w:val="24"/>
          <w:szCs w:val="24"/>
          <w:highlight w:val="none"/>
        </w:rPr>
        <w:t>2、项目开标活动模式：</w:t>
      </w:r>
      <w:r>
        <w:rPr>
          <w:rFonts w:hint="eastAsia" w:ascii="宋体" w:hAnsi="宋体" w:cs="宋体"/>
          <w:color w:val="auto"/>
          <w:kern w:val="0"/>
          <w:sz w:val="24"/>
          <w:szCs w:val="24"/>
          <w:highlight w:val="none"/>
        </w:rPr>
        <w:t>本项目采用不见面招投标，开标当日，投标人不必抵达开标现场，仅需在任意地点通过“如东县限额交易网-项目投标方-东和集团国有企业平台”参加开标会议并投标人解密（开标截止时间后三十分钟内完成解密，如不能按时完成解密的，将退回其投标文件，不得再参加本项目的投标），并根据需要使用聊天室与采购人进行现场互动交流、澄清、提疑以及文件传送等活动。具体操作流程登录如东县限额交易网（网址</w:t>
      </w:r>
      <w:r>
        <w:rPr>
          <w:rFonts w:hint="eastAsia" w:ascii="宋体" w:hAnsi="宋体" w:cs="宋体"/>
          <w:color w:val="auto"/>
          <w:kern w:val="0"/>
          <w:sz w:val="24"/>
          <w:szCs w:val="24"/>
          <w:highlight w:val="none"/>
          <w:lang w:eastAsia="zh-CN"/>
        </w:rPr>
        <w:t>：http://221.229.221.172/web/index</w:t>
      </w:r>
      <w:r>
        <w:rPr>
          <w:rFonts w:hint="eastAsia" w:ascii="宋体" w:hAnsi="宋体" w:cs="宋体"/>
          <w:color w:val="auto"/>
          <w:kern w:val="0"/>
          <w:sz w:val="24"/>
          <w:szCs w:val="24"/>
          <w:highlight w:val="none"/>
        </w:rPr>
        <w:t>）详见《操作手册（投标人）》。</w:t>
      </w:r>
    </w:p>
    <w:p w14:paraId="0C869F8C">
      <w:pPr>
        <w:ind w:firstLine="540"/>
        <w:rPr>
          <w:rFonts w:hint="eastAsia" w:ascii="宋体" w:hAnsi="宋体" w:cs="宋体"/>
          <w:color w:val="auto"/>
          <w:kern w:val="0"/>
          <w:sz w:val="24"/>
          <w:szCs w:val="24"/>
          <w:highlight w:val="none"/>
        </w:rPr>
      </w:pPr>
      <w:r>
        <w:rPr>
          <w:rFonts w:ascii="宋体" w:hAnsi="宋体" w:cs="宋体"/>
          <w:color w:val="auto"/>
          <w:kern w:val="0"/>
          <w:sz w:val="24"/>
          <w:szCs w:val="24"/>
          <w:highlight w:val="none"/>
        </w:rPr>
        <w:t>3、项目演示、样品、答辩等（如有请描述）：</w:t>
      </w:r>
      <w:r>
        <w:rPr>
          <w:rFonts w:hint="eastAsia" w:ascii="宋体" w:hAnsi="宋体" w:cs="宋体"/>
          <w:color w:val="auto"/>
          <w:kern w:val="0"/>
          <w:sz w:val="24"/>
          <w:szCs w:val="24"/>
          <w:highlight w:val="none"/>
        </w:rPr>
        <w:t>无。</w:t>
      </w:r>
    </w:p>
    <w:p w14:paraId="23A3766F">
      <w:pPr>
        <w:ind w:firstLine="540"/>
        <w:rPr>
          <w:rFonts w:hint="eastAsia" w:ascii="宋体" w:hAnsi="宋体" w:cs="宋体"/>
          <w:color w:val="auto"/>
          <w:kern w:val="0"/>
          <w:sz w:val="24"/>
          <w:szCs w:val="24"/>
          <w:highlight w:val="none"/>
        </w:rPr>
      </w:pPr>
      <w:r>
        <w:rPr>
          <w:rFonts w:ascii="宋体" w:hAnsi="宋体" w:cs="宋体"/>
          <w:color w:val="auto"/>
          <w:kern w:val="0"/>
          <w:sz w:val="24"/>
          <w:szCs w:val="24"/>
          <w:highlight w:val="none"/>
        </w:rPr>
        <w:t>4、对项目需求部分（供应商资格要求、项目需求、商务技术评分标准）的询问、质疑请向采购人提出，由采购人负责答复；对项目采购文件其它部分的询问请向采购文件制作人或项目开标评标经办人提出；对在“电子交易平台”操作阶段的询问请向交易系统软件维护人员提出。</w:t>
      </w:r>
      <w:r>
        <w:rPr>
          <w:rFonts w:hint="eastAsia" w:ascii="宋体" w:hAnsi="宋体" w:cs="宋体"/>
          <w:color w:val="auto"/>
          <w:kern w:val="0"/>
          <w:sz w:val="24"/>
          <w:szCs w:val="24"/>
          <w:highlight w:val="none"/>
        </w:rPr>
        <w:t>如有技术问题，请联系热线电话：8</w:t>
      </w:r>
      <w:r>
        <w:rPr>
          <w:rFonts w:ascii="宋体" w:hAnsi="宋体" w:cs="宋体"/>
          <w:color w:val="auto"/>
          <w:kern w:val="0"/>
          <w:sz w:val="24"/>
          <w:szCs w:val="24"/>
          <w:highlight w:val="none"/>
        </w:rPr>
        <w:t>4800088</w:t>
      </w:r>
      <w:r>
        <w:rPr>
          <w:rFonts w:hint="eastAsia" w:ascii="宋体" w:hAnsi="宋体" w:cs="宋体"/>
          <w:color w:val="auto"/>
          <w:kern w:val="0"/>
          <w:sz w:val="24"/>
          <w:szCs w:val="24"/>
          <w:highlight w:val="none"/>
        </w:rPr>
        <w:t>。</w:t>
      </w:r>
    </w:p>
    <w:p w14:paraId="5103391F">
      <w:pPr>
        <w:ind w:firstLine="540"/>
        <w:rPr>
          <w:rFonts w:hint="eastAsia"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03B327F7">
      <w:pPr>
        <w:ind w:firstLine="540"/>
        <w:rPr>
          <w:rFonts w:hint="eastAsia" w:ascii="宋体" w:hAnsi="宋体" w:cs="宋体"/>
          <w:color w:val="auto"/>
          <w:kern w:val="0"/>
          <w:sz w:val="24"/>
          <w:szCs w:val="24"/>
          <w:highlight w:val="none"/>
        </w:rPr>
      </w:pPr>
    </w:p>
    <w:p w14:paraId="0B10F012">
      <w:pPr>
        <w:pStyle w:val="112"/>
        <w:shd w:val="clear" w:color="auto" w:fill="FFFFFF"/>
        <w:spacing w:before="0" w:beforeAutospacing="0" w:after="0" w:afterAutospacing="0"/>
        <w:jc w:val="both"/>
        <w:rPr>
          <w:rFonts w:hint="eastAsia"/>
          <w:color w:val="auto"/>
          <w:highlight w:val="none"/>
        </w:rPr>
      </w:pPr>
      <w:r>
        <w:rPr>
          <w:rFonts w:hint="eastAsia"/>
          <w:color w:val="auto"/>
          <w:highlight w:val="none"/>
        </w:rPr>
        <w:t>七、凡对本次采购提出询问，请按以下方式联系。</w:t>
      </w:r>
    </w:p>
    <w:p w14:paraId="23D6A501">
      <w:pPr>
        <w:pStyle w:val="112"/>
        <w:shd w:val="clear" w:color="auto" w:fill="FFFFFF"/>
        <w:spacing w:before="0" w:beforeAutospacing="0" w:after="0" w:afterAutospacing="0"/>
        <w:ind w:firstLine="720" w:firstLineChars="300"/>
        <w:jc w:val="both"/>
        <w:rPr>
          <w:rFonts w:hint="eastAsia"/>
          <w:color w:val="auto"/>
          <w:highlight w:val="none"/>
        </w:rPr>
      </w:pPr>
      <w:r>
        <w:rPr>
          <w:rFonts w:hint="eastAsia"/>
          <w:color w:val="auto"/>
          <w:highlight w:val="none"/>
        </w:rPr>
        <w:t>1</w:t>
      </w:r>
      <w:r>
        <w:rPr>
          <w:color w:val="auto"/>
          <w:highlight w:val="none"/>
        </w:rPr>
        <w:t>.</w:t>
      </w:r>
      <w:r>
        <w:rPr>
          <w:rFonts w:hint="eastAsia"/>
          <w:color w:val="auto"/>
          <w:highlight w:val="none"/>
        </w:rPr>
        <w:t>采购人信息</w:t>
      </w:r>
    </w:p>
    <w:p w14:paraId="7C84CF42">
      <w:pPr>
        <w:ind w:left="1079" w:leftChars="371" w:hanging="300" w:hangingChars="12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    称：如东县东粮储备粮管理有限公司</w:t>
      </w:r>
    </w:p>
    <w:p w14:paraId="0E100427">
      <w:pPr>
        <w:ind w:left="1079" w:leftChars="371" w:hanging="300" w:hangingChars="12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    址：如东县</w:t>
      </w:r>
    </w:p>
    <w:p w14:paraId="177BF24F">
      <w:pPr>
        <w:ind w:left="1079" w:leftChars="371" w:hanging="300" w:hangingChars="12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联系方式：15151312317</w:t>
      </w:r>
    </w:p>
    <w:p w14:paraId="090B85A3">
      <w:pPr>
        <w:ind w:left="1079" w:leftChars="371" w:hanging="300" w:hangingChars="12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采购代理机构信息</w:t>
      </w:r>
    </w:p>
    <w:p w14:paraId="1A1275E4">
      <w:pPr>
        <w:ind w:left="1079" w:leftChars="371" w:hanging="300" w:hangingChars="12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    称：江苏诚嘉工程监理咨询有限公司</w:t>
      </w:r>
    </w:p>
    <w:p w14:paraId="51415DBB">
      <w:pPr>
        <w:ind w:left="1079" w:leftChars="371" w:hanging="300" w:hangingChars="12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    址：如东县三元世纪城</w:t>
      </w:r>
    </w:p>
    <w:p w14:paraId="53B5A7B9">
      <w:pPr>
        <w:ind w:left="1079" w:leftChars="371" w:hanging="300" w:hangingChars="125"/>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联系方式：1</w:t>
      </w:r>
      <w:r>
        <w:rPr>
          <w:rFonts w:ascii="宋体" w:hAnsi="宋体" w:cs="宋体"/>
          <w:color w:val="auto"/>
          <w:kern w:val="0"/>
          <w:sz w:val="24"/>
          <w:szCs w:val="24"/>
          <w:highlight w:val="none"/>
        </w:rPr>
        <w:t>3813736163</w:t>
      </w:r>
      <w:r>
        <w:rPr>
          <w:rFonts w:hint="eastAsia" w:ascii="宋体" w:hAnsi="宋体" w:cs="宋体"/>
          <w:color w:val="auto"/>
          <w:kern w:val="0"/>
          <w:sz w:val="24"/>
          <w:szCs w:val="24"/>
          <w:highlight w:val="none"/>
        </w:rPr>
        <w:t xml:space="preserve"> </w:t>
      </w:r>
    </w:p>
    <w:p w14:paraId="7AF04769">
      <w:pPr>
        <w:pStyle w:val="112"/>
        <w:shd w:val="clear" w:color="auto" w:fill="FFFFFF"/>
        <w:spacing w:before="0" w:beforeAutospacing="0" w:after="0" w:afterAutospacing="0"/>
        <w:ind w:firstLine="720" w:firstLineChars="300"/>
        <w:jc w:val="both"/>
        <w:rPr>
          <w:rFonts w:hint="eastAsia"/>
          <w:color w:val="auto"/>
          <w:highlight w:val="none"/>
        </w:rPr>
      </w:pPr>
      <w:r>
        <w:rPr>
          <w:color w:val="auto"/>
          <w:highlight w:val="none"/>
        </w:rPr>
        <w:t>3.</w:t>
      </w:r>
      <w:r>
        <w:rPr>
          <w:rFonts w:hint="eastAsia"/>
          <w:color w:val="auto"/>
          <w:highlight w:val="none"/>
        </w:rPr>
        <w:t>项目联系方式</w:t>
      </w:r>
    </w:p>
    <w:p w14:paraId="6EF073DD">
      <w:pPr>
        <w:pStyle w:val="26"/>
        <w:spacing w:line="240" w:lineRule="auto"/>
        <w:ind w:firstLine="720" w:firstLineChars="300"/>
        <w:rPr>
          <w:rFonts w:hint="eastAsia" w:cs="宋体"/>
          <w:color w:val="auto"/>
          <w:kern w:val="0"/>
          <w:sz w:val="24"/>
          <w:szCs w:val="24"/>
          <w:highlight w:val="none"/>
        </w:rPr>
      </w:pPr>
      <w:r>
        <w:rPr>
          <w:rFonts w:hint="eastAsia" w:cs="宋体"/>
          <w:color w:val="auto"/>
          <w:kern w:val="0"/>
          <w:sz w:val="24"/>
          <w:szCs w:val="24"/>
          <w:highlight w:val="none"/>
        </w:rPr>
        <w:t xml:space="preserve">项目联系人：姜鑫    </w:t>
      </w:r>
    </w:p>
    <w:p w14:paraId="1999D4B5">
      <w:pPr>
        <w:pStyle w:val="26"/>
        <w:spacing w:line="240" w:lineRule="auto"/>
        <w:ind w:firstLine="720" w:firstLineChars="300"/>
        <w:rPr>
          <w:rFonts w:hint="eastAsia" w:cs="宋体"/>
          <w:color w:val="auto"/>
          <w:kern w:val="0"/>
          <w:sz w:val="24"/>
          <w:szCs w:val="24"/>
          <w:highlight w:val="none"/>
        </w:rPr>
      </w:pPr>
      <w:r>
        <w:rPr>
          <w:rFonts w:hint="eastAsia" w:cs="宋体"/>
          <w:color w:val="auto"/>
          <w:kern w:val="0"/>
          <w:sz w:val="24"/>
          <w:szCs w:val="24"/>
          <w:highlight w:val="none"/>
        </w:rPr>
        <w:t>电      话：15151312317</w:t>
      </w:r>
    </w:p>
    <w:p w14:paraId="3D81DB20">
      <w:pPr>
        <w:ind w:firstLine="720" w:firstLineChars="300"/>
        <w:rPr>
          <w:rFonts w:hint="eastAsia" w:ascii="宋体" w:hAnsi="宋体" w:cs="宋体"/>
          <w:color w:val="auto"/>
          <w:kern w:val="0"/>
          <w:sz w:val="24"/>
          <w:szCs w:val="24"/>
          <w:highlight w:val="none"/>
        </w:rPr>
      </w:pPr>
    </w:p>
    <w:p w14:paraId="39C03D62">
      <w:pPr>
        <w:pStyle w:val="112"/>
        <w:shd w:val="clear" w:color="auto" w:fill="FFFFFF"/>
        <w:spacing w:before="0" w:beforeAutospacing="0" w:after="0" w:afterAutospacing="0" w:line="420" w:lineRule="exact"/>
        <w:jc w:val="both"/>
        <w:rPr>
          <w:rFonts w:hint="eastAsia"/>
          <w:color w:val="auto"/>
          <w:highlight w:val="none"/>
        </w:rPr>
      </w:pPr>
    </w:p>
    <w:p w14:paraId="1EFF9B84">
      <w:pPr>
        <w:pStyle w:val="112"/>
        <w:shd w:val="clear" w:color="auto" w:fill="FFFFFF"/>
        <w:spacing w:before="0" w:beforeAutospacing="0" w:after="0" w:afterAutospacing="0" w:line="420" w:lineRule="exact"/>
        <w:jc w:val="both"/>
        <w:rPr>
          <w:rFonts w:hint="eastAsia"/>
          <w:color w:val="auto"/>
          <w:highlight w:val="none"/>
        </w:rPr>
      </w:pPr>
    </w:p>
    <w:p w14:paraId="4EFDD24C">
      <w:pPr>
        <w:pStyle w:val="112"/>
        <w:shd w:val="clear" w:color="auto" w:fill="FFFFFF"/>
        <w:spacing w:before="0" w:beforeAutospacing="0" w:after="0" w:afterAutospacing="0" w:line="420" w:lineRule="exact"/>
        <w:jc w:val="both"/>
        <w:rPr>
          <w:rFonts w:hint="eastAsia"/>
          <w:color w:val="auto"/>
          <w:highlight w:val="none"/>
        </w:rPr>
      </w:pPr>
    </w:p>
    <w:p w14:paraId="7A79820D">
      <w:pPr>
        <w:pStyle w:val="112"/>
        <w:shd w:val="clear" w:color="auto" w:fill="FFFFFF"/>
        <w:spacing w:before="0" w:beforeAutospacing="0" w:after="0" w:afterAutospacing="0" w:line="420" w:lineRule="exact"/>
        <w:jc w:val="both"/>
        <w:rPr>
          <w:rFonts w:hint="eastAsia"/>
          <w:color w:val="auto"/>
          <w:highlight w:val="none"/>
        </w:rPr>
      </w:pPr>
    </w:p>
    <w:p w14:paraId="227F21C3">
      <w:pPr>
        <w:pStyle w:val="112"/>
        <w:shd w:val="clear" w:color="auto" w:fill="FFFFFF"/>
        <w:spacing w:before="0" w:beforeAutospacing="0" w:after="0" w:afterAutospacing="0" w:line="420" w:lineRule="exact"/>
        <w:jc w:val="both"/>
        <w:rPr>
          <w:rFonts w:hint="eastAsia"/>
          <w:color w:val="auto"/>
          <w:highlight w:val="none"/>
        </w:rPr>
      </w:pPr>
    </w:p>
    <w:p w14:paraId="023F0531">
      <w:pPr>
        <w:pStyle w:val="112"/>
        <w:shd w:val="clear" w:color="auto" w:fill="FFFFFF"/>
        <w:spacing w:before="0" w:beforeAutospacing="0" w:after="0" w:afterAutospacing="0" w:line="420" w:lineRule="exact"/>
        <w:jc w:val="both"/>
        <w:rPr>
          <w:rFonts w:hint="eastAsia"/>
          <w:color w:val="auto"/>
          <w:highlight w:val="none"/>
        </w:rPr>
      </w:pPr>
    </w:p>
    <w:p w14:paraId="46B6E9FD">
      <w:pPr>
        <w:pStyle w:val="112"/>
        <w:shd w:val="clear" w:color="auto" w:fill="FFFFFF"/>
        <w:spacing w:before="0" w:beforeAutospacing="0" w:after="0" w:afterAutospacing="0" w:line="420" w:lineRule="exact"/>
        <w:jc w:val="both"/>
        <w:rPr>
          <w:rFonts w:hint="eastAsia"/>
          <w:color w:val="auto"/>
          <w:highlight w:val="none"/>
        </w:rPr>
      </w:pPr>
    </w:p>
    <w:p w14:paraId="723B69CC">
      <w:pPr>
        <w:pStyle w:val="112"/>
        <w:shd w:val="clear" w:color="auto" w:fill="FFFFFF"/>
        <w:spacing w:before="0" w:beforeAutospacing="0" w:after="0" w:afterAutospacing="0" w:line="420" w:lineRule="exact"/>
        <w:jc w:val="both"/>
        <w:rPr>
          <w:rFonts w:hint="eastAsia"/>
          <w:color w:val="auto"/>
          <w:highlight w:val="none"/>
        </w:rPr>
      </w:pPr>
    </w:p>
    <w:p w14:paraId="6C56B49D">
      <w:pPr>
        <w:pStyle w:val="112"/>
        <w:shd w:val="clear" w:color="auto" w:fill="FFFFFF"/>
        <w:spacing w:before="0" w:beforeAutospacing="0" w:after="0" w:afterAutospacing="0" w:line="420" w:lineRule="exact"/>
        <w:jc w:val="both"/>
        <w:rPr>
          <w:rFonts w:hint="eastAsia"/>
          <w:color w:val="auto"/>
          <w:highlight w:val="none"/>
        </w:rPr>
      </w:pPr>
    </w:p>
    <w:p w14:paraId="555BCE77">
      <w:pPr>
        <w:pStyle w:val="112"/>
        <w:shd w:val="clear" w:color="auto" w:fill="FFFFFF"/>
        <w:spacing w:before="0" w:beforeAutospacing="0" w:after="0" w:afterAutospacing="0" w:line="420" w:lineRule="exact"/>
        <w:jc w:val="both"/>
        <w:rPr>
          <w:rFonts w:hint="eastAsia"/>
          <w:color w:val="auto"/>
          <w:highlight w:val="none"/>
        </w:rPr>
      </w:pPr>
    </w:p>
    <w:p w14:paraId="3E0C8692">
      <w:pPr>
        <w:pStyle w:val="112"/>
        <w:shd w:val="clear" w:color="auto" w:fill="FFFFFF"/>
        <w:spacing w:before="0" w:beforeAutospacing="0" w:after="0" w:afterAutospacing="0" w:line="420" w:lineRule="exact"/>
        <w:jc w:val="both"/>
        <w:rPr>
          <w:rFonts w:hint="eastAsia"/>
          <w:color w:val="auto"/>
          <w:highlight w:val="none"/>
        </w:rPr>
      </w:pPr>
    </w:p>
    <w:p w14:paraId="019352A1">
      <w:pPr>
        <w:pStyle w:val="112"/>
        <w:shd w:val="clear" w:color="auto" w:fill="FFFFFF"/>
        <w:spacing w:before="0" w:beforeAutospacing="0" w:after="0" w:afterAutospacing="0" w:line="420" w:lineRule="exact"/>
        <w:jc w:val="both"/>
        <w:rPr>
          <w:rFonts w:hint="eastAsia"/>
          <w:color w:val="auto"/>
          <w:highlight w:val="none"/>
        </w:rPr>
      </w:pPr>
    </w:p>
    <w:p w14:paraId="0BD597D3">
      <w:pPr>
        <w:pStyle w:val="112"/>
        <w:shd w:val="clear" w:color="auto" w:fill="FFFFFF"/>
        <w:spacing w:before="0" w:beforeAutospacing="0" w:after="0" w:afterAutospacing="0" w:line="420" w:lineRule="exact"/>
        <w:jc w:val="both"/>
        <w:rPr>
          <w:rFonts w:hint="eastAsia"/>
          <w:color w:val="auto"/>
          <w:highlight w:val="none"/>
        </w:rPr>
      </w:pPr>
    </w:p>
    <w:p w14:paraId="1C2E2903">
      <w:pPr>
        <w:pStyle w:val="112"/>
        <w:shd w:val="clear" w:color="auto" w:fill="FFFFFF"/>
        <w:spacing w:before="0" w:beforeAutospacing="0" w:after="0" w:afterAutospacing="0" w:line="420" w:lineRule="exact"/>
        <w:jc w:val="both"/>
        <w:rPr>
          <w:rFonts w:hint="eastAsia"/>
          <w:color w:val="auto"/>
          <w:highlight w:val="none"/>
        </w:rPr>
      </w:pPr>
    </w:p>
    <w:p w14:paraId="31E80F47">
      <w:pPr>
        <w:pStyle w:val="112"/>
        <w:shd w:val="clear" w:color="auto" w:fill="FFFFFF"/>
        <w:spacing w:before="0" w:beforeAutospacing="0" w:after="0" w:afterAutospacing="0" w:line="420" w:lineRule="exact"/>
        <w:jc w:val="both"/>
        <w:rPr>
          <w:rFonts w:hint="eastAsia"/>
          <w:color w:val="auto"/>
          <w:highlight w:val="none"/>
        </w:rPr>
      </w:pPr>
    </w:p>
    <w:p w14:paraId="2E9ED4F3">
      <w:pPr>
        <w:pStyle w:val="112"/>
        <w:shd w:val="clear" w:color="auto" w:fill="FFFFFF"/>
        <w:spacing w:before="0" w:beforeAutospacing="0" w:after="0" w:afterAutospacing="0" w:line="420" w:lineRule="exact"/>
        <w:jc w:val="both"/>
        <w:rPr>
          <w:rFonts w:hint="eastAsia"/>
          <w:color w:val="auto"/>
          <w:highlight w:val="none"/>
        </w:rPr>
      </w:pPr>
    </w:p>
    <w:p w14:paraId="1E5C2850">
      <w:pPr>
        <w:pStyle w:val="112"/>
        <w:shd w:val="clear" w:color="auto" w:fill="FFFFFF"/>
        <w:spacing w:before="0" w:beforeAutospacing="0" w:after="0" w:afterAutospacing="0" w:line="420" w:lineRule="exact"/>
        <w:jc w:val="both"/>
        <w:rPr>
          <w:rFonts w:hint="eastAsia"/>
          <w:color w:val="auto"/>
          <w:highlight w:val="none"/>
        </w:rPr>
      </w:pPr>
    </w:p>
    <w:p w14:paraId="50833F78">
      <w:pPr>
        <w:pStyle w:val="112"/>
        <w:shd w:val="clear" w:color="auto" w:fill="FFFFFF"/>
        <w:spacing w:before="0" w:beforeAutospacing="0" w:after="0" w:afterAutospacing="0" w:line="420" w:lineRule="exact"/>
        <w:jc w:val="both"/>
        <w:rPr>
          <w:rFonts w:hint="eastAsia"/>
          <w:color w:val="auto"/>
          <w:highlight w:val="none"/>
        </w:rPr>
      </w:pPr>
    </w:p>
    <w:p w14:paraId="5626BBD7">
      <w:pPr>
        <w:pStyle w:val="112"/>
        <w:shd w:val="clear" w:color="auto" w:fill="FFFFFF"/>
        <w:spacing w:before="0" w:beforeAutospacing="0" w:after="0" w:afterAutospacing="0" w:line="420" w:lineRule="exact"/>
        <w:jc w:val="both"/>
        <w:rPr>
          <w:rFonts w:hint="eastAsia"/>
          <w:color w:val="auto"/>
          <w:highlight w:val="none"/>
        </w:rPr>
      </w:pPr>
    </w:p>
    <w:p w14:paraId="27011627">
      <w:pPr>
        <w:pStyle w:val="112"/>
        <w:shd w:val="clear" w:color="auto" w:fill="FFFFFF"/>
        <w:spacing w:before="0" w:beforeAutospacing="0" w:after="0" w:afterAutospacing="0" w:line="420" w:lineRule="exact"/>
        <w:jc w:val="both"/>
        <w:rPr>
          <w:rFonts w:hint="eastAsia"/>
          <w:color w:val="auto"/>
          <w:highlight w:val="none"/>
        </w:rPr>
      </w:pPr>
    </w:p>
    <w:p w14:paraId="6FBB90FC">
      <w:pPr>
        <w:pStyle w:val="112"/>
        <w:shd w:val="clear" w:color="auto" w:fill="FFFFFF"/>
        <w:spacing w:before="0" w:beforeAutospacing="0" w:after="0" w:afterAutospacing="0" w:line="420" w:lineRule="exact"/>
        <w:jc w:val="both"/>
        <w:rPr>
          <w:rFonts w:hint="eastAsia"/>
          <w:color w:val="auto"/>
          <w:highlight w:val="none"/>
        </w:rPr>
      </w:pPr>
    </w:p>
    <w:p w14:paraId="09B603F1">
      <w:pPr>
        <w:pStyle w:val="112"/>
        <w:shd w:val="clear" w:color="auto" w:fill="FFFFFF"/>
        <w:spacing w:before="0" w:beforeAutospacing="0" w:after="0" w:afterAutospacing="0" w:line="420" w:lineRule="exact"/>
        <w:jc w:val="both"/>
        <w:rPr>
          <w:rFonts w:hint="eastAsia"/>
          <w:color w:val="auto"/>
          <w:highlight w:val="none"/>
        </w:rPr>
      </w:pPr>
    </w:p>
    <w:p w14:paraId="26C1F9B6">
      <w:pPr>
        <w:keepNext w:val="0"/>
        <w:keepLines w:val="0"/>
        <w:pageBreakBefore w:val="0"/>
        <w:widowControl w:val="0"/>
        <w:kinsoku/>
        <w:wordWrap/>
        <w:overflowPunct/>
        <w:topLinePunct w:val="0"/>
        <w:autoSpaceDE/>
        <w:autoSpaceDN/>
        <w:bidi w:val="0"/>
        <w:adjustRightInd/>
        <w:snapToGrid/>
        <w:spacing w:before="313" w:beforeLines="100" w:line="560" w:lineRule="exact"/>
        <w:ind w:firstLine="3000" w:firstLineChars="996"/>
        <w:textAlignment w:val="auto"/>
        <w:rPr>
          <w:rFonts w:hint="eastAsia" w:ascii="宋体" w:hAnsi="宋体"/>
          <w:b/>
          <w:bCs/>
          <w:color w:val="auto"/>
          <w:sz w:val="30"/>
          <w:szCs w:val="30"/>
          <w:highlight w:val="none"/>
        </w:rPr>
      </w:pPr>
      <w:r>
        <w:rPr>
          <w:rFonts w:hint="eastAsia" w:ascii="宋体" w:hAnsi="宋体"/>
          <w:b/>
          <w:bCs/>
          <w:color w:val="auto"/>
          <w:sz w:val="30"/>
          <w:szCs w:val="30"/>
          <w:highlight w:val="none"/>
        </w:rPr>
        <w:t>第二章  采购项目要求</w:t>
      </w:r>
    </w:p>
    <w:p w14:paraId="7A9587B1">
      <w:pPr>
        <w:keepNext w:val="0"/>
        <w:keepLines w:val="0"/>
        <w:pageBreakBefore w:val="0"/>
        <w:widowControl w:val="0"/>
        <w:kinsoku/>
        <w:wordWrap/>
        <w:overflowPunct/>
        <w:topLinePunct w:val="0"/>
        <w:autoSpaceDE/>
        <w:autoSpaceDN/>
        <w:bidi w:val="0"/>
        <w:adjustRightInd/>
        <w:snapToGrid/>
        <w:spacing w:before="313" w:beforeLines="100"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1.如东县东粮储备粮管理有限公司柜式消音风机采购项目 ，投标人必须到现场进行实地勘察，了解项目详细概况，成交供应商进场后不得以不了解现场为由提出增加费用的要求。</w:t>
      </w:r>
    </w:p>
    <w:p w14:paraId="55838391">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2.投标报价范围：</w:t>
      </w:r>
      <w:r>
        <w:rPr>
          <w:rFonts w:hint="eastAsia" w:ascii="宋体" w:hAnsi="宋体"/>
          <w:bCs/>
          <w:color w:val="auto"/>
          <w:sz w:val="24"/>
          <w:szCs w:val="24"/>
          <w:highlight w:val="none"/>
        </w:rPr>
        <w:t>如东县东粮储备粮管理有限公司柜式消音风机采购项目</w:t>
      </w:r>
      <w:r>
        <w:rPr>
          <w:rFonts w:hint="eastAsia" w:ascii="宋体" w:hAnsi="宋体" w:cs="宋体"/>
          <w:color w:val="auto"/>
          <w:kern w:val="0"/>
          <w:sz w:val="24"/>
          <w:szCs w:val="24"/>
          <w:highlight w:val="none"/>
        </w:rPr>
        <w:t>，具体详见本采购文件及采购人提供的 “分项报价明细表”（附件八）中的内容。以及为完成上述货物（产品）的设备费、安装费及相关税费、运输到指定地点的装运费用（含装卸）、售后服务、劳务费、保险、利润、税金、成品保护等所有费用，即采购物交付使用前的所有费用以及免保期内的服务费用等包含响应采购文件采购要求的所有费用。</w:t>
      </w:r>
    </w:p>
    <w:p w14:paraId="315B2BAA">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文件的修改将构成采购文件的一部分，对投标人具有约束力。投标人应在投标截止时间前随时查看有关该工程采购文件的修改内容。投标人因自身原因未能及时掌握网上公示信息，由此造成的后果由投标人自行承担。</w:t>
      </w:r>
    </w:p>
    <w:p w14:paraId="11A6F85F">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3.柜式消音风机技术参数</w:t>
      </w:r>
    </w:p>
    <w:p w14:paraId="4D92FF4C">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（1）设计理念</w:t>
      </w:r>
    </w:p>
    <w:p w14:paraId="1B58D596">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为解决储粮通风时产生的噪声对周围环境的污染，在满足粮仓降温通风需求的前提下，风机运行产生的噪声在75分贝以下。</w:t>
      </w:r>
    </w:p>
    <w:p w14:paraId="3A06A034">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（2）机构特点</w:t>
      </w:r>
    </w:p>
    <w:p w14:paraId="2B3CB406">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highlight w:val="none"/>
        </w:rPr>
      </w:pPr>
      <w:r>
        <w:rPr>
          <w:rFonts w:hint="eastAsia"/>
          <w:color w:val="auto"/>
          <w:sz w:val="24"/>
          <w:szCs w:val="24"/>
          <w:highlight w:val="none"/>
        </w:rPr>
        <w:t>风机主要由进口消声盘、进口消声器、消声风机段、出口消声器、手推车支架、电气控制箱、减震器组成。且一人可移动操作，风机自配消声装置，能够达到低噪音运行的效果。</w:t>
      </w:r>
    </w:p>
    <w:p w14:paraId="52D30872">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（3）设计要求</w:t>
      </w:r>
    </w:p>
    <w:p w14:paraId="04F7D516">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b w:val="0"/>
          <w:bCs w:val="0"/>
          <w:color w:val="auto"/>
          <w:sz w:val="24"/>
          <w:szCs w:val="24"/>
          <w:highlight w:val="none"/>
        </w:rPr>
        <w:t>叶轮要求：</w:t>
      </w:r>
    </w:p>
    <w:p w14:paraId="32B64E09">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风机叶轮结构采用航空式前倾叶轮，通过对风机叶轮和叶片的运行强度计算和模态分析，调整叶片密度和角度，增强流体动压和风量，使风机电机减少能耗，满足粮仓降温通风需求。</w:t>
      </w:r>
    </w:p>
    <w:p w14:paraId="16DC8D15">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电机要求：</w:t>
      </w:r>
    </w:p>
    <w:p w14:paraId="261D21FE">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采用国标功率，感应运转，在启动、运转中都使用辅助线圈和电容，机加工通过严格动静测试，运行低噪平稳。</w:t>
      </w:r>
    </w:p>
    <w:p w14:paraId="46ADCC10">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隔音要求：</w:t>
      </w:r>
    </w:p>
    <w:p w14:paraId="147A63E6">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内壁采用阻燃材质纤维棉，微孔设计原理，声波穿入后转化为动能而消散，隔绝传导，有效降噪静音，增加聚氨酯发泡层，隔音阻燃。</w:t>
      </w:r>
    </w:p>
    <w:p w14:paraId="3657191D">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框架及箱体要求：</w:t>
      </w:r>
    </w:p>
    <w:p w14:paraId="466B4DF8">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框架采用钢制，由专用模具冲压及进口精密钣金加工成型，进风口配置防雨百叶，出风口安装连接软管，安全牢固，精致美观。箱体采用镀锌板经过喷塑处理，耐腐蚀耐磨，多种颜色选择，安全环保。</w:t>
      </w:r>
    </w:p>
    <w:p w14:paraId="1D9AF42B">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电源要求：</w:t>
      </w:r>
    </w:p>
    <w:p w14:paraId="5C95DDA0">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配套电源线及快接防爆插头。</w:t>
      </w:r>
    </w:p>
    <w:p w14:paraId="7C643251">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sz w:val="24"/>
          <w:szCs w:val="24"/>
          <w:highlight w:val="none"/>
        </w:rPr>
      </w:pPr>
      <w:r>
        <w:rPr>
          <w:rFonts w:hint="eastAsia"/>
          <w:color w:val="auto"/>
          <w:sz w:val="24"/>
          <w:szCs w:val="24"/>
          <w:highlight w:val="none"/>
        </w:rPr>
        <w:t>控制要求：</w:t>
      </w:r>
    </w:p>
    <w:p w14:paraId="1D7E88B9">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color w:val="auto"/>
          <w:highlight w:val="none"/>
        </w:rPr>
      </w:pPr>
      <w:r>
        <w:rPr>
          <w:rFonts w:hint="eastAsia"/>
          <w:color w:val="auto"/>
          <w:sz w:val="24"/>
          <w:szCs w:val="24"/>
          <w:highlight w:val="none"/>
        </w:rPr>
        <w:t>采用变频控制技术，可任意调节电机输出功率，从而达到调节风机的风量大小，有效控制粮仓室内的温度，达到节能的效果，同时减少谷物水分的流失。</w:t>
      </w:r>
    </w:p>
    <w:p w14:paraId="1A4FEE16">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（4）参数要求：</w:t>
      </w:r>
    </w:p>
    <w:tbl>
      <w:tblPr>
        <w:tblStyle w:val="46"/>
        <w:tblW w:w="9088"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2087"/>
        <w:gridCol w:w="2505"/>
        <w:gridCol w:w="992"/>
        <w:gridCol w:w="992"/>
        <w:gridCol w:w="1829"/>
      </w:tblGrid>
      <w:tr w14:paraId="69609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83" w:type="dxa"/>
            <w:shd w:val="clear" w:color="auto" w:fill="auto"/>
            <w:vAlign w:val="center"/>
          </w:tcPr>
          <w:p w14:paraId="076D8369">
            <w:pPr>
              <w:pStyle w:val="364"/>
              <w:keepNext w:val="0"/>
              <w:keepLines w:val="0"/>
              <w:pageBreakBefore w:val="0"/>
              <w:kinsoku/>
              <w:wordWrap/>
              <w:overflowPunct/>
              <w:topLinePunct w:val="0"/>
              <w:autoSpaceDE/>
              <w:autoSpaceDN/>
              <w:bidi w:val="0"/>
              <w:adjustRightInd/>
              <w:spacing w:line="360" w:lineRule="auto"/>
              <w:ind w:left="0" w:right="0" w:firstLine="422" w:firstLineChars="200"/>
              <w:jc w:val="center"/>
              <w:textAlignment w:val="auto"/>
              <w:rPr>
                <w:b/>
                <w:color w:val="auto"/>
                <w:sz w:val="21"/>
                <w:szCs w:val="21"/>
                <w:highlight w:val="none"/>
              </w:rPr>
            </w:pPr>
            <w:r>
              <w:rPr>
                <w:b/>
                <w:color w:val="auto"/>
                <w:sz w:val="21"/>
                <w:szCs w:val="21"/>
                <w:highlight w:val="none"/>
              </w:rPr>
              <w:t>序号</w:t>
            </w:r>
          </w:p>
        </w:tc>
        <w:tc>
          <w:tcPr>
            <w:tcW w:w="2087" w:type="dxa"/>
            <w:shd w:val="clear" w:color="auto" w:fill="auto"/>
            <w:vAlign w:val="center"/>
          </w:tcPr>
          <w:p w14:paraId="0F56F637">
            <w:pPr>
              <w:pStyle w:val="364"/>
              <w:keepNext w:val="0"/>
              <w:keepLines w:val="0"/>
              <w:pageBreakBefore w:val="0"/>
              <w:kinsoku/>
              <w:wordWrap/>
              <w:overflowPunct/>
              <w:topLinePunct w:val="0"/>
              <w:autoSpaceDE/>
              <w:autoSpaceDN/>
              <w:bidi w:val="0"/>
              <w:adjustRightInd/>
              <w:spacing w:line="360" w:lineRule="auto"/>
              <w:ind w:left="0" w:right="0" w:firstLine="422" w:firstLineChars="200"/>
              <w:jc w:val="center"/>
              <w:textAlignment w:val="auto"/>
              <w:rPr>
                <w:b/>
                <w:color w:val="auto"/>
                <w:sz w:val="21"/>
                <w:szCs w:val="21"/>
                <w:highlight w:val="none"/>
              </w:rPr>
            </w:pPr>
            <w:r>
              <w:rPr>
                <w:b/>
                <w:color w:val="auto"/>
                <w:sz w:val="21"/>
                <w:szCs w:val="21"/>
                <w:highlight w:val="none"/>
              </w:rPr>
              <w:t>名称</w:t>
            </w:r>
          </w:p>
        </w:tc>
        <w:tc>
          <w:tcPr>
            <w:tcW w:w="2505" w:type="dxa"/>
            <w:shd w:val="clear" w:color="auto" w:fill="auto"/>
            <w:vAlign w:val="center"/>
          </w:tcPr>
          <w:p w14:paraId="16304FC2">
            <w:pPr>
              <w:pStyle w:val="364"/>
              <w:keepNext w:val="0"/>
              <w:keepLines w:val="0"/>
              <w:pageBreakBefore w:val="0"/>
              <w:kinsoku/>
              <w:wordWrap/>
              <w:overflowPunct/>
              <w:topLinePunct w:val="0"/>
              <w:autoSpaceDE/>
              <w:autoSpaceDN/>
              <w:bidi w:val="0"/>
              <w:adjustRightInd/>
              <w:spacing w:line="360" w:lineRule="auto"/>
              <w:ind w:left="0" w:right="0" w:firstLine="422" w:firstLineChars="200"/>
              <w:jc w:val="center"/>
              <w:textAlignment w:val="auto"/>
              <w:rPr>
                <w:b/>
                <w:color w:val="auto"/>
                <w:sz w:val="21"/>
                <w:szCs w:val="21"/>
                <w:highlight w:val="none"/>
                <w:lang w:eastAsia="zh-CN"/>
              </w:rPr>
            </w:pPr>
            <w:r>
              <w:rPr>
                <w:rFonts w:hint="eastAsia"/>
                <w:b/>
                <w:color w:val="auto"/>
                <w:sz w:val="21"/>
                <w:szCs w:val="21"/>
                <w:highlight w:val="none"/>
                <w:lang w:eastAsia="zh-CN"/>
              </w:rPr>
              <w:t>规格、型号、配置</w:t>
            </w:r>
          </w:p>
        </w:tc>
        <w:tc>
          <w:tcPr>
            <w:tcW w:w="992" w:type="dxa"/>
            <w:shd w:val="clear" w:color="auto" w:fill="auto"/>
            <w:vAlign w:val="center"/>
          </w:tcPr>
          <w:p w14:paraId="56708CA8">
            <w:pPr>
              <w:pStyle w:val="364"/>
              <w:keepNext w:val="0"/>
              <w:keepLines w:val="0"/>
              <w:pageBreakBefore w:val="0"/>
              <w:kinsoku/>
              <w:wordWrap/>
              <w:overflowPunct/>
              <w:topLinePunct w:val="0"/>
              <w:autoSpaceDE/>
              <w:autoSpaceDN/>
              <w:bidi w:val="0"/>
              <w:adjustRightInd/>
              <w:spacing w:line="360" w:lineRule="auto"/>
              <w:ind w:left="0" w:right="0" w:firstLine="422" w:firstLineChars="200"/>
              <w:jc w:val="center"/>
              <w:textAlignment w:val="auto"/>
              <w:rPr>
                <w:b/>
                <w:color w:val="auto"/>
                <w:sz w:val="21"/>
                <w:szCs w:val="21"/>
                <w:highlight w:val="none"/>
              </w:rPr>
            </w:pPr>
            <w:r>
              <w:rPr>
                <w:b/>
                <w:color w:val="auto"/>
                <w:sz w:val="21"/>
                <w:szCs w:val="21"/>
                <w:highlight w:val="none"/>
              </w:rPr>
              <w:t>数量</w:t>
            </w:r>
          </w:p>
        </w:tc>
        <w:tc>
          <w:tcPr>
            <w:tcW w:w="992" w:type="dxa"/>
            <w:shd w:val="clear" w:color="auto" w:fill="auto"/>
            <w:vAlign w:val="center"/>
          </w:tcPr>
          <w:p w14:paraId="36D0F84D">
            <w:pPr>
              <w:pStyle w:val="364"/>
              <w:keepNext w:val="0"/>
              <w:keepLines w:val="0"/>
              <w:pageBreakBefore w:val="0"/>
              <w:kinsoku/>
              <w:wordWrap/>
              <w:overflowPunct/>
              <w:topLinePunct w:val="0"/>
              <w:autoSpaceDE/>
              <w:autoSpaceDN/>
              <w:bidi w:val="0"/>
              <w:adjustRightInd/>
              <w:spacing w:line="360" w:lineRule="auto"/>
              <w:ind w:left="0" w:right="0" w:firstLine="422" w:firstLineChars="200"/>
              <w:jc w:val="center"/>
              <w:textAlignment w:val="auto"/>
              <w:rPr>
                <w:b/>
                <w:color w:val="auto"/>
                <w:sz w:val="21"/>
                <w:szCs w:val="21"/>
                <w:highlight w:val="none"/>
              </w:rPr>
            </w:pPr>
            <w:r>
              <w:rPr>
                <w:b/>
                <w:color w:val="auto"/>
                <w:sz w:val="21"/>
                <w:szCs w:val="21"/>
                <w:highlight w:val="none"/>
              </w:rPr>
              <w:t>单位</w:t>
            </w:r>
          </w:p>
        </w:tc>
        <w:tc>
          <w:tcPr>
            <w:tcW w:w="1829" w:type="dxa"/>
            <w:shd w:val="clear" w:color="auto" w:fill="auto"/>
            <w:vAlign w:val="center"/>
          </w:tcPr>
          <w:p w14:paraId="09D271B3">
            <w:pPr>
              <w:pStyle w:val="364"/>
              <w:keepNext w:val="0"/>
              <w:keepLines w:val="0"/>
              <w:pageBreakBefore w:val="0"/>
              <w:kinsoku/>
              <w:wordWrap/>
              <w:overflowPunct/>
              <w:topLinePunct w:val="0"/>
              <w:autoSpaceDE/>
              <w:autoSpaceDN/>
              <w:bidi w:val="0"/>
              <w:adjustRightInd/>
              <w:spacing w:line="360" w:lineRule="auto"/>
              <w:ind w:left="0" w:right="0" w:firstLine="422" w:firstLineChars="200"/>
              <w:jc w:val="center"/>
              <w:textAlignment w:val="auto"/>
              <w:rPr>
                <w:b/>
                <w:color w:val="auto"/>
                <w:sz w:val="21"/>
                <w:szCs w:val="21"/>
                <w:highlight w:val="none"/>
              </w:rPr>
            </w:pPr>
            <w:r>
              <w:rPr>
                <w:rFonts w:hint="eastAsia" w:asciiTheme="minorEastAsia" w:hAnsiTheme="minorEastAsia" w:eastAsiaTheme="minorEastAsia"/>
                <w:b/>
                <w:bCs/>
                <w:color w:val="auto"/>
                <w:sz w:val="21"/>
                <w:szCs w:val="21"/>
                <w:highlight w:val="none"/>
              </w:rPr>
              <w:t>建议品牌</w:t>
            </w:r>
          </w:p>
        </w:tc>
      </w:tr>
      <w:tr w14:paraId="1634F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683" w:type="dxa"/>
            <w:shd w:val="clear" w:color="auto" w:fill="auto"/>
            <w:vAlign w:val="center"/>
          </w:tcPr>
          <w:p w14:paraId="3A8E7BF3">
            <w:pPr>
              <w:pStyle w:val="364"/>
              <w:keepNext w:val="0"/>
              <w:keepLines w:val="0"/>
              <w:pageBreakBefore w:val="0"/>
              <w:kinsoku/>
              <w:wordWrap/>
              <w:overflowPunct/>
              <w:topLinePunct w:val="0"/>
              <w:autoSpaceDE/>
              <w:autoSpaceDN/>
              <w:bidi w:val="0"/>
              <w:adjustRightInd/>
              <w:spacing w:line="360" w:lineRule="auto"/>
              <w:ind w:left="0" w:right="0" w:firstLine="422" w:firstLineChars="200"/>
              <w:jc w:val="center"/>
              <w:textAlignment w:val="auto"/>
              <w:rPr>
                <w:rFonts w:hint="eastAsia"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1</w:t>
            </w:r>
          </w:p>
        </w:tc>
        <w:tc>
          <w:tcPr>
            <w:tcW w:w="2087" w:type="dxa"/>
            <w:shd w:val="clear" w:color="auto" w:fill="auto"/>
            <w:vAlign w:val="center"/>
          </w:tcPr>
          <w:p w14:paraId="0735DB4B">
            <w:pPr>
              <w:pStyle w:val="364"/>
              <w:keepNext w:val="0"/>
              <w:keepLines w:val="0"/>
              <w:pageBreakBefore w:val="0"/>
              <w:kinsoku/>
              <w:wordWrap/>
              <w:overflowPunct/>
              <w:topLinePunct w:val="0"/>
              <w:autoSpaceDE/>
              <w:autoSpaceDN/>
              <w:bidi w:val="0"/>
              <w:adjustRightInd/>
              <w:spacing w:line="360" w:lineRule="auto"/>
              <w:ind w:left="0" w:right="0" w:firstLine="420" w:firstLineChars="200"/>
              <w:jc w:val="center"/>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柜式粮食专用通风机</w:t>
            </w:r>
          </w:p>
        </w:tc>
        <w:tc>
          <w:tcPr>
            <w:tcW w:w="2505" w:type="dxa"/>
            <w:shd w:val="clear" w:color="auto" w:fill="auto"/>
            <w:vAlign w:val="center"/>
          </w:tcPr>
          <w:p w14:paraId="382A80B2">
            <w:pPr>
              <w:pStyle w:val="364"/>
              <w:keepNext w:val="0"/>
              <w:keepLines w:val="0"/>
              <w:pageBreakBefore w:val="0"/>
              <w:kinsoku/>
              <w:wordWrap/>
              <w:overflowPunct/>
              <w:topLinePunct w:val="0"/>
              <w:autoSpaceDE/>
              <w:autoSpaceDN/>
              <w:bidi w:val="0"/>
              <w:adjustRightInd/>
              <w:spacing w:line="360" w:lineRule="auto"/>
              <w:ind w:left="0" w:right="0" w:firstLine="420" w:firstLineChars="200"/>
              <w:jc w:val="center"/>
              <w:textAlignment w:val="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型号：55-15KW 风量：</w:t>
            </w:r>
            <w:r>
              <w:rPr>
                <w:rStyle w:val="49"/>
                <w:rFonts w:ascii="Arial" w:hAnsi="Arial" w:cs="Arial"/>
                <w:color w:val="auto"/>
                <w:sz w:val="21"/>
                <w:szCs w:val="21"/>
                <w:highlight w:val="none"/>
                <w:shd w:val="clear" w:color="auto" w:fill="FFFFFF"/>
                <w:lang w:eastAsia="zh-CN"/>
              </w:rPr>
              <w:t>≥</w:t>
            </w:r>
            <w:r>
              <w:rPr>
                <w:rFonts w:hint="eastAsia" w:asciiTheme="minorEastAsia" w:hAnsiTheme="minorEastAsia" w:eastAsiaTheme="minorEastAsia"/>
                <w:color w:val="auto"/>
                <w:sz w:val="21"/>
                <w:szCs w:val="21"/>
                <w:highlight w:val="none"/>
                <w:lang w:eastAsia="zh-CN"/>
              </w:rPr>
              <w:t>7500m³/h 转速</w:t>
            </w:r>
            <w:r>
              <w:rPr>
                <w:rStyle w:val="49"/>
                <w:rFonts w:ascii="Arial" w:hAnsi="Arial" w:cs="Arial"/>
                <w:color w:val="auto"/>
                <w:sz w:val="21"/>
                <w:szCs w:val="21"/>
                <w:highlight w:val="none"/>
                <w:shd w:val="clear" w:color="auto" w:fill="FFFFFF"/>
                <w:lang w:eastAsia="zh-CN"/>
              </w:rPr>
              <w:t>≥</w:t>
            </w:r>
            <w:r>
              <w:rPr>
                <w:rFonts w:hint="eastAsia" w:asciiTheme="minorEastAsia" w:hAnsiTheme="minorEastAsia" w:eastAsiaTheme="minorEastAsia"/>
                <w:color w:val="auto"/>
                <w:sz w:val="21"/>
                <w:szCs w:val="21"/>
                <w:highlight w:val="none"/>
                <w:lang w:eastAsia="zh-CN"/>
              </w:rPr>
              <w:t>2900rpm 全压：</w:t>
            </w:r>
            <w:r>
              <w:rPr>
                <w:rStyle w:val="49"/>
                <w:rFonts w:ascii="Arial" w:hAnsi="Arial" w:cs="Arial"/>
                <w:color w:val="auto"/>
                <w:sz w:val="21"/>
                <w:szCs w:val="21"/>
                <w:highlight w:val="none"/>
                <w:shd w:val="clear" w:color="auto" w:fill="FFFFFF"/>
                <w:lang w:eastAsia="zh-CN"/>
              </w:rPr>
              <w:t>≥</w:t>
            </w:r>
            <w:r>
              <w:rPr>
                <w:rFonts w:hint="eastAsia" w:asciiTheme="minorEastAsia" w:hAnsiTheme="minorEastAsia" w:eastAsiaTheme="minorEastAsia"/>
                <w:color w:val="auto"/>
                <w:sz w:val="21"/>
                <w:szCs w:val="21"/>
                <w:highlight w:val="none"/>
                <w:lang w:eastAsia="zh-CN"/>
              </w:rPr>
              <w:t>2962pa  功率：</w:t>
            </w:r>
            <w:r>
              <w:rPr>
                <w:rStyle w:val="49"/>
                <w:rFonts w:ascii="Arial" w:hAnsi="Arial" w:cs="Arial"/>
                <w:color w:val="auto"/>
                <w:sz w:val="21"/>
                <w:szCs w:val="21"/>
                <w:highlight w:val="none"/>
                <w:shd w:val="clear" w:color="auto" w:fill="FFFFFF"/>
                <w:lang w:eastAsia="zh-CN"/>
              </w:rPr>
              <w:t>≥</w:t>
            </w:r>
            <w:r>
              <w:rPr>
                <w:rFonts w:hint="eastAsia" w:asciiTheme="minorEastAsia" w:hAnsiTheme="minorEastAsia" w:eastAsiaTheme="minorEastAsia"/>
                <w:color w:val="auto"/>
                <w:sz w:val="21"/>
                <w:szCs w:val="21"/>
                <w:highlight w:val="none"/>
                <w:lang w:eastAsia="zh-CN"/>
              </w:rPr>
              <w:t>15KW、消音、变频</w:t>
            </w:r>
          </w:p>
        </w:tc>
        <w:tc>
          <w:tcPr>
            <w:tcW w:w="992" w:type="dxa"/>
            <w:shd w:val="clear" w:color="auto" w:fill="auto"/>
            <w:vAlign w:val="center"/>
          </w:tcPr>
          <w:p w14:paraId="51980C32">
            <w:pPr>
              <w:pStyle w:val="364"/>
              <w:keepNext w:val="0"/>
              <w:keepLines w:val="0"/>
              <w:pageBreakBefore w:val="0"/>
              <w:kinsoku/>
              <w:wordWrap/>
              <w:overflowPunct/>
              <w:topLinePunct w:val="0"/>
              <w:autoSpaceDE/>
              <w:autoSpaceDN/>
              <w:bidi w:val="0"/>
              <w:adjustRightInd/>
              <w:spacing w:line="360" w:lineRule="auto"/>
              <w:ind w:left="0" w:right="0" w:firstLine="420" w:firstLineChars="200"/>
              <w:jc w:val="center"/>
              <w:textAlignment w:val="auto"/>
              <w:rPr>
                <w:rFonts w:hint="eastAsia"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lang w:eastAsia="zh-CN"/>
              </w:rPr>
              <w:t>8</w:t>
            </w:r>
          </w:p>
        </w:tc>
        <w:tc>
          <w:tcPr>
            <w:tcW w:w="992" w:type="dxa"/>
            <w:shd w:val="clear" w:color="auto" w:fill="auto"/>
            <w:vAlign w:val="center"/>
          </w:tcPr>
          <w:p w14:paraId="5118CAB5">
            <w:pPr>
              <w:pStyle w:val="364"/>
              <w:keepNext w:val="0"/>
              <w:keepLines w:val="0"/>
              <w:pageBreakBefore w:val="0"/>
              <w:kinsoku/>
              <w:wordWrap/>
              <w:overflowPunct/>
              <w:topLinePunct w:val="0"/>
              <w:autoSpaceDE/>
              <w:autoSpaceDN/>
              <w:bidi w:val="0"/>
              <w:adjustRightInd/>
              <w:spacing w:line="360" w:lineRule="auto"/>
              <w:ind w:left="0" w:right="0" w:firstLine="420" w:firstLineChars="200"/>
              <w:jc w:val="center"/>
              <w:textAlignment w:val="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台</w:t>
            </w:r>
          </w:p>
        </w:tc>
        <w:tc>
          <w:tcPr>
            <w:tcW w:w="1829" w:type="dxa"/>
            <w:shd w:val="clear" w:color="auto" w:fill="auto"/>
            <w:vAlign w:val="center"/>
          </w:tcPr>
          <w:p w14:paraId="3F2554DA">
            <w:pPr>
              <w:pStyle w:val="364"/>
              <w:keepNext w:val="0"/>
              <w:keepLines w:val="0"/>
              <w:pageBreakBefore w:val="0"/>
              <w:kinsoku/>
              <w:wordWrap/>
              <w:overflowPunct/>
              <w:topLinePunct w:val="0"/>
              <w:autoSpaceDE/>
              <w:autoSpaceDN/>
              <w:bidi w:val="0"/>
              <w:adjustRightInd/>
              <w:spacing w:line="360" w:lineRule="auto"/>
              <w:ind w:left="0" w:right="0" w:firstLine="420" w:firstLineChars="200"/>
              <w:jc w:val="center"/>
              <w:textAlignment w:val="auto"/>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博亦、宝信、益康</w:t>
            </w:r>
          </w:p>
        </w:tc>
      </w:tr>
    </w:tbl>
    <w:p w14:paraId="086F7510">
      <w:pPr>
        <w:keepNext w:val="0"/>
        <w:keepLines w:val="0"/>
        <w:pageBreakBefore w:val="0"/>
        <w:widowControl/>
        <w:kinsoku/>
        <w:wordWrap/>
        <w:overflowPunct/>
        <w:topLinePunct w:val="0"/>
        <w:autoSpaceDE/>
        <w:autoSpaceDN/>
        <w:bidi w:val="0"/>
        <w:adjustRightInd/>
        <w:spacing w:line="360" w:lineRule="auto"/>
        <w:ind w:left="0" w:right="0"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注：本采购文件中品牌要求为建议品牌，接受优于本采购文件中参数的其他品牌参与。如供应商拟投产品不在建议品牌之列的，拟投产品的参数不得低于建议品牌, 同时投标供应商应当在报价截止时间前1日（即2024年10月</w:t>
      </w:r>
      <w:r>
        <w:rPr>
          <w:rFonts w:hint="eastAsia" w:ascii="宋体" w:hAnsi="宋体" w:cs="宋体"/>
          <w:b/>
          <w:color w:val="auto"/>
          <w:sz w:val="24"/>
          <w:highlight w:val="none"/>
          <w:lang w:val="en-US" w:eastAsia="zh-CN"/>
        </w:rPr>
        <w:t>16</w:t>
      </w:r>
      <w:r>
        <w:rPr>
          <w:rFonts w:hint="eastAsia" w:ascii="宋体" w:hAnsi="宋体" w:cs="宋体"/>
          <w:b/>
          <w:color w:val="auto"/>
          <w:sz w:val="24"/>
          <w:highlight w:val="none"/>
        </w:rPr>
        <w:t>日）向采购人提供拟投产品的技术资料及相关证明材料，以证明拟投产品全部技术参数功能不低于建议品牌。采购人确认产品符合要求的，可以参与投标报价（投标时提供采购人出具的产品认可说明，由采购人加盖公章。同时按采购文件要求提供相关证明材料），未提供或不符合要求的一律作无效报价处理。</w:t>
      </w:r>
    </w:p>
    <w:p w14:paraId="36EA9352">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.交货期</w:t>
      </w:r>
    </w:p>
    <w:p w14:paraId="60228695">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成交供应商必须于合同签订后30日历天供货及安装，接受采购人验收并一次交验合格。</w:t>
      </w:r>
    </w:p>
    <w:p w14:paraId="2791DB25">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.交货地点：如东县东粮储备粮管理有限公司</w:t>
      </w:r>
    </w:p>
    <w:p w14:paraId="2190EC31">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.验收标准及要求</w:t>
      </w:r>
    </w:p>
    <w:p w14:paraId="4FC1CDCB">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产品质量及项目施工的验收依据国家或行业相关规定及标准及采购文件要求。中标供应商最终提供的产品应与采购文件要求相一致，如因产品质量问题发生争议时，采购人将请质量技术监督部门给予鉴定。货物鉴定费用由中标供应商承担，同时按合同违约处理。</w:t>
      </w:r>
    </w:p>
    <w:p w14:paraId="5900D536">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（2）成交供应商完工后，需请采购人组织安排验收，验收、鉴定等费用由中标供应商承担。</w:t>
      </w:r>
    </w:p>
    <w:p w14:paraId="10006B1C">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 xml:space="preserve">.质保及售后服务 </w:t>
      </w:r>
    </w:p>
    <w:p w14:paraId="7B19D9A0">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（1）产品为全新未使用过的原装合格正品，安装质量应符合各项技术标准和国家强制性标准。</w:t>
      </w:r>
    </w:p>
    <w:p w14:paraId="29BEC1C4">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（2）投标产品的免费质保期</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年；</w:t>
      </w:r>
    </w:p>
    <w:p w14:paraId="161C52C0">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在质量保证期内，用户遇到使用及技术问题，供应商和厂家应当为用户提供技术援助电话。电话咨询不能解决的，供应商和厂家应采取相应措施，提供上门服务。实在无法解决的，应提供备用产品，确保用户能够正常使用；</w:t>
      </w:r>
    </w:p>
    <w:p w14:paraId="579F3B5B">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）质量保证期满后，供应商和厂家应同样提供免费电话咨询服务，并以优惠价格提供售后服务。</w:t>
      </w:r>
    </w:p>
    <w:p w14:paraId="12B50753">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.付款方式</w:t>
      </w:r>
    </w:p>
    <w:p w14:paraId="45E6B8E5">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货到现场安装调试结束并验收合格后支付合同价的95%，余款待质保期满后一次性付清（不计息）。</w:t>
      </w:r>
    </w:p>
    <w:p w14:paraId="3F4FF671">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.其他相关要求</w:t>
      </w:r>
    </w:p>
    <w:p w14:paraId="79AE314D">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（1）成交供应商应严格按照规范及采购文件等相关要求组织施工。</w:t>
      </w:r>
    </w:p>
    <w:p w14:paraId="2AA65886">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成交供应商必须保证所用材料为正品材料，所用所有材料进场必须提供合格证及样品，必须经采购单位验收确认，经采购单位验收合格确认同意后方可进场。凡未经采购单位验收合格确认同意私自进场施工的材料，不作为结算的依据。采购单位有权拒绝不合格材料（含次品、假冒伪劣材料）及产品进场。</w:t>
      </w:r>
    </w:p>
    <w:p w14:paraId="4A9EE8C4">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（3）成交供应商必须按不低于采购文件要求的材料质量及技术要求等标准供货、施工、安装等。</w:t>
      </w:r>
    </w:p>
    <w:p w14:paraId="4D548A1C">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（4）施工期间的水、电由成交供应商负责，费用自理。</w:t>
      </w:r>
    </w:p>
    <w:p w14:paraId="3F432505">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（5）成交供应商施工中必须按时清理施工场地，垃圾必须清理离场。竣工时对施工场所全面打扫，做到地面、墙面等均无污染。</w:t>
      </w:r>
    </w:p>
    <w:p w14:paraId="0DF00A49">
      <w:pPr>
        <w:keepNext w:val="0"/>
        <w:keepLines w:val="0"/>
        <w:pageBreakBefore w:val="0"/>
        <w:kinsoku/>
        <w:wordWrap/>
        <w:overflowPunct/>
        <w:topLinePunct w:val="0"/>
        <w:autoSpaceDE/>
        <w:autoSpaceDN/>
        <w:bidi w:val="0"/>
        <w:adjustRightInd/>
        <w:spacing w:line="360" w:lineRule="auto"/>
        <w:ind w:left="0" w:right="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供应商自负。</w:t>
      </w:r>
    </w:p>
    <w:p w14:paraId="4CC74159">
      <w:pPr>
        <w:keepNext w:val="0"/>
        <w:keepLines w:val="0"/>
        <w:pageBreakBefore w:val="0"/>
        <w:kinsoku/>
        <w:wordWrap/>
        <w:overflowPunct/>
        <w:topLinePunct w:val="0"/>
        <w:autoSpaceDE/>
        <w:autoSpaceDN/>
        <w:bidi w:val="0"/>
        <w:adjustRightInd/>
        <w:snapToGrid w:val="0"/>
        <w:spacing w:line="360" w:lineRule="auto"/>
        <w:ind w:left="0" w:right="0" w:firstLine="480" w:firstLineChars="200"/>
        <w:textAlignment w:val="auto"/>
        <w:rPr>
          <w:rStyle w:val="420"/>
          <w:rFonts w:hint="eastAsia" w:ascii="宋体" w:hAnsi="宋体"/>
          <w:color w:val="auto"/>
          <w:kern w:val="0"/>
          <w:sz w:val="24"/>
          <w:szCs w:val="24"/>
          <w:highlight w:val="none"/>
        </w:rPr>
      </w:pPr>
      <w:r>
        <w:rPr>
          <w:rFonts w:hint="eastAsia" w:ascii="宋体" w:hAnsi="宋体" w:cs="宋体"/>
          <w:color w:val="auto"/>
          <w:kern w:val="0"/>
          <w:sz w:val="24"/>
          <w:szCs w:val="24"/>
          <w:highlight w:val="none"/>
        </w:rPr>
        <w:t>（7）成交供应商必须遵守政府有关主管部门对施工噪音、环境保护和安全生产等的管理规定，如因成交供应商的原因，导致扰民投诉及相关部门罚款的，均由成交供应商负责处理，费用自理。</w:t>
      </w:r>
    </w:p>
    <w:p w14:paraId="1322E154">
      <w:pPr>
        <w:spacing w:line="500" w:lineRule="exact"/>
        <w:ind w:firstLine="480" w:firstLineChars="200"/>
        <w:rPr>
          <w:rFonts w:hint="eastAsia" w:ascii="宋体" w:hAnsi="宋体" w:cs="宋体"/>
          <w:color w:val="auto"/>
          <w:kern w:val="0"/>
          <w:sz w:val="24"/>
          <w:szCs w:val="24"/>
          <w:highlight w:val="none"/>
        </w:rPr>
      </w:pPr>
    </w:p>
    <w:p w14:paraId="3C2B1FDE">
      <w:pPr>
        <w:spacing w:line="500" w:lineRule="exact"/>
        <w:ind w:firstLine="602" w:firstLineChars="200"/>
        <w:jc w:val="center"/>
        <w:rPr>
          <w:rFonts w:hint="eastAsia" w:ascii="宋体" w:hAnsi="宋体" w:cs="宋体"/>
          <w:b/>
          <w:bCs/>
          <w:color w:val="auto"/>
          <w:sz w:val="30"/>
          <w:szCs w:val="30"/>
          <w:highlight w:val="none"/>
        </w:rPr>
      </w:pPr>
      <w:r>
        <w:rPr>
          <w:rFonts w:ascii="宋体" w:hAnsi="宋体" w:cs="宋体"/>
          <w:b/>
          <w:bCs/>
          <w:color w:val="auto"/>
          <w:sz w:val="30"/>
          <w:szCs w:val="30"/>
          <w:highlight w:val="none"/>
        </w:rPr>
        <w:br w:type="page"/>
      </w:r>
      <w:r>
        <w:rPr>
          <w:rFonts w:hint="eastAsia" w:ascii="宋体" w:hAnsi="宋体" w:cs="宋体"/>
          <w:b/>
          <w:bCs/>
          <w:color w:val="auto"/>
          <w:sz w:val="30"/>
          <w:szCs w:val="30"/>
          <w:highlight w:val="none"/>
        </w:rPr>
        <w:t>第三章  投标须知</w:t>
      </w:r>
    </w:p>
    <w:p w14:paraId="5D726502">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一 .说明</w:t>
      </w:r>
    </w:p>
    <w:p w14:paraId="0899E402">
      <w:pPr>
        <w:spacing w:line="480" w:lineRule="exact"/>
        <w:ind w:firstLine="350" w:firstLineChars="146"/>
        <w:rPr>
          <w:rFonts w:hint="eastAsia" w:ascii="宋体" w:hAnsi="宋体" w:cs="宋体"/>
          <w:color w:val="auto"/>
          <w:sz w:val="24"/>
          <w:szCs w:val="24"/>
          <w:highlight w:val="none"/>
        </w:rPr>
      </w:pPr>
      <w:r>
        <w:rPr>
          <w:rFonts w:hint="eastAsia" w:ascii="宋体" w:hAnsi="宋体" w:cs="宋体"/>
          <w:color w:val="auto"/>
          <w:sz w:val="24"/>
          <w:highlight w:val="none"/>
        </w:rPr>
        <w:t>1.本采购文</w:t>
      </w:r>
      <w:r>
        <w:rPr>
          <w:rFonts w:hint="eastAsia" w:ascii="宋体" w:hAnsi="宋体" w:cs="宋体"/>
          <w:color w:val="auto"/>
          <w:sz w:val="24"/>
          <w:szCs w:val="24"/>
          <w:highlight w:val="none"/>
        </w:rPr>
        <w:t>件中所称的“采购人”为</w:t>
      </w:r>
      <w:r>
        <w:rPr>
          <w:rFonts w:hint="eastAsia" w:ascii="宋体" w:hAnsi="宋体"/>
          <w:color w:val="auto"/>
          <w:sz w:val="24"/>
          <w:szCs w:val="24"/>
          <w:highlight w:val="none"/>
        </w:rPr>
        <w:t xml:space="preserve"> 如东县东粮储备粮管理有限公司 </w:t>
      </w:r>
      <w:r>
        <w:rPr>
          <w:rFonts w:hint="eastAsia" w:ascii="宋体" w:hAnsi="宋体" w:cs="宋体"/>
          <w:color w:val="auto"/>
          <w:sz w:val="24"/>
          <w:szCs w:val="24"/>
          <w:highlight w:val="none"/>
        </w:rPr>
        <w:t>，“投标人”为本项目的供应商，“询价小组”为本项目评标组织，“成交供应商”为本项目的中标供应商。</w:t>
      </w:r>
    </w:p>
    <w:p w14:paraId="12CCD1E2">
      <w:pPr>
        <w:spacing w:line="480" w:lineRule="exact"/>
        <w:ind w:firstLine="350" w:firstLineChars="146"/>
        <w:rPr>
          <w:rFonts w:hint="eastAsia" w:ascii="宋体" w:hAnsi="宋体" w:cs="宋体"/>
          <w:color w:val="auto"/>
          <w:spacing w:val="20"/>
          <w:sz w:val="24"/>
          <w:highlight w:val="none"/>
        </w:rPr>
      </w:pPr>
      <w:r>
        <w:rPr>
          <w:rFonts w:hint="eastAsia" w:ascii="宋体" w:hAnsi="宋体" w:cs="宋体"/>
          <w:color w:val="auto"/>
          <w:sz w:val="24"/>
          <w:highlight w:val="none"/>
        </w:rPr>
        <w:t>2.本采购文件仅适用于本次询价采购，解释权归采购人所有。</w:t>
      </w:r>
    </w:p>
    <w:p w14:paraId="569C8492">
      <w:pPr>
        <w:spacing w:line="480" w:lineRule="exact"/>
        <w:ind w:firstLine="358" w:firstLineChars="128"/>
        <w:rPr>
          <w:rFonts w:hint="eastAsia" w:ascii="宋体" w:hAnsi="宋体" w:cs="宋体"/>
          <w:color w:val="auto"/>
          <w:sz w:val="24"/>
          <w:highlight w:val="none"/>
        </w:rPr>
      </w:pPr>
      <w:r>
        <w:rPr>
          <w:rFonts w:hint="eastAsia" w:ascii="宋体" w:hAnsi="宋体" w:cs="宋体"/>
          <w:color w:val="auto"/>
          <w:spacing w:val="20"/>
          <w:sz w:val="24"/>
          <w:highlight w:val="none"/>
        </w:rPr>
        <w:t>3.</w:t>
      </w:r>
      <w:r>
        <w:rPr>
          <w:rFonts w:hint="eastAsia" w:ascii="宋体" w:hAnsi="宋体" w:cs="宋体"/>
          <w:color w:val="auto"/>
          <w:sz w:val="24"/>
          <w:highlight w:val="none"/>
        </w:rPr>
        <w:t>投标人不得在成交后将成交项目转包（或分包）给其它企业。</w:t>
      </w:r>
    </w:p>
    <w:p w14:paraId="4D96BB17">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2A944A55">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15F464B7">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6. 开标程序：</w:t>
      </w:r>
    </w:p>
    <w:p w14:paraId="5BC87F0B">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(1）公布投标人名称；</w:t>
      </w:r>
    </w:p>
    <w:p w14:paraId="35BEBC89">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(2）投标人解密其投标文件；</w:t>
      </w:r>
    </w:p>
    <w:p w14:paraId="7153B10D">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(3）采购人（采购代理机构）解密并导入投标文件；</w:t>
      </w:r>
    </w:p>
    <w:p w14:paraId="32BC4565">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(4）开标结束。</w:t>
      </w:r>
    </w:p>
    <w:p w14:paraId="7BBF0F53">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7.解密时间：同投标截止时间（投标人解密限定在开标截止时间后三十分钟内完成。）</w:t>
      </w:r>
    </w:p>
    <w:p w14:paraId="6BBBE8F9">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8.评标委员会的组建：评标委员会构成：3人。</w:t>
      </w:r>
    </w:p>
    <w:p w14:paraId="22E5822F">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9.异议提出的时间：公示期内。</w:t>
      </w:r>
    </w:p>
    <w:p w14:paraId="59C003F0">
      <w:pPr>
        <w:spacing w:line="480" w:lineRule="exact"/>
        <w:rPr>
          <w:rFonts w:hint="eastAsia" w:ascii="宋体" w:hAnsi="宋体" w:cs="宋体"/>
          <w:color w:val="auto"/>
          <w:sz w:val="24"/>
          <w:highlight w:val="none"/>
        </w:rPr>
      </w:pPr>
      <w:r>
        <w:rPr>
          <w:rFonts w:hint="eastAsia" w:ascii="宋体" w:hAnsi="宋体" w:cs="宋体"/>
          <w:b/>
          <w:color w:val="auto"/>
          <w:sz w:val="24"/>
          <w:highlight w:val="none"/>
        </w:rPr>
        <w:t>二.投标人资格要求</w:t>
      </w:r>
    </w:p>
    <w:p w14:paraId="3663F73D">
      <w:pPr>
        <w:spacing w:line="480" w:lineRule="exact"/>
        <w:ind w:firstLine="307" w:firstLineChars="128"/>
        <w:rPr>
          <w:color w:val="auto"/>
          <w:szCs w:val="24"/>
          <w:highlight w:val="none"/>
        </w:rPr>
      </w:pPr>
      <w:r>
        <w:rPr>
          <w:rFonts w:hint="eastAsia" w:ascii="宋体" w:hAnsi="宋体" w:cs="宋体"/>
          <w:color w:val="auto"/>
          <w:sz w:val="24"/>
          <w:highlight w:val="none"/>
        </w:rPr>
        <w:t>详见本项目“询价采购公告”。</w:t>
      </w:r>
    </w:p>
    <w:p w14:paraId="3410ABF6">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三.询价采购程序及成交原则</w:t>
      </w:r>
    </w:p>
    <w:p w14:paraId="7EA1DD2C">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1.投标人法定代表人或经营者或法定代表授权委托人</w:t>
      </w:r>
      <w:r>
        <w:rPr>
          <w:rFonts w:hint="eastAsia" w:ascii="宋体" w:hAnsi="宋体" w:cs="宋体"/>
          <w:b/>
          <w:color w:val="auto"/>
          <w:sz w:val="24"/>
          <w:highlight w:val="none"/>
        </w:rPr>
        <w:t>按采购文件要求递交投标文件</w:t>
      </w:r>
      <w:r>
        <w:rPr>
          <w:rFonts w:hint="eastAsia" w:ascii="宋体" w:hAnsi="宋体" w:cs="宋体"/>
          <w:color w:val="auto"/>
          <w:sz w:val="24"/>
          <w:highlight w:val="none"/>
        </w:rPr>
        <w:t>。</w:t>
      </w:r>
    </w:p>
    <w:p w14:paraId="22AED4E7">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2.询价小组根据采购文件要求对投标人进行资格性审查，审查主要内容包括：</w:t>
      </w:r>
    </w:p>
    <w:p w14:paraId="282A5565">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）投标人或有关证明资料的完整性、真实性。资格性审查未通过的投标人作无效投标处理。</w:t>
      </w:r>
    </w:p>
    <w:p w14:paraId="7B1AD55C">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3.询价小组对投标人进行符合性审查，审查主要内容包括：</w:t>
      </w:r>
    </w:p>
    <w:p w14:paraId="4F782A2D">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（1）投标文件的有效性和完整性；</w:t>
      </w:r>
    </w:p>
    <w:p w14:paraId="4FF6CEA6">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（2）投标人和投标文件是否对采购文件作出实质性响应。符合性审查未通过的投标人作无效投标处理。</w:t>
      </w:r>
    </w:p>
    <w:p w14:paraId="4A628906">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4.询价小组宣布合格投标人名单。合格投标人对投标项目作出的报价为有效投标报价。</w:t>
      </w:r>
    </w:p>
    <w:p w14:paraId="412F9966">
      <w:pP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5.询价小组根据本采购文件的要求，符合采购需求、质量和服务相等且报价最低的原则，从合格投标人中确定成交供应商。若最低投标报价出现相同时,由采购人抽签确定成交供应商。</w:t>
      </w:r>
    </w:p>
    <w:p w14:paraId="5A1CBF4F">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 xml:space="preserve">   6.成交供应商经公示无异议后，采购人向成交供应商签发《中标通知书》。</w:t>
      </w:r>
    </w:p>
    <w:p w14:paraId="1BE43110">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 xml:space="preserve">   7.成交供应商按照《中标通知书》的规定与采购人签订采购合同。</w:t>
      </w:r>
    </w:p>
    <w:p w14:paraId="1C3AF3DA">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四.无效投标及废标情形</w:t>
      </w:r>
    </w:p>
    <w:p w14:paraId="1CA9BF26">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1.符合下列情形之一者，投标人投标无效：</w:t>
      </w:r>
    </w:p>
    <w:p w14:paraId="3716DD30">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（1）投标人未按本采购文件要求提供投标文件，或投标文件未按要求密封、标记的；</w:t>
      </w:r>
    </w:p>
    <w:p w14:paraId="03303FC0">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（2）投标人资格证明文件不符合本采购文件要求的；</w:t>
      </w:r>
    </w:p>
    <w:p w14:paraId="6D0A5CE6">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（3）投标文件未按本采购文件规定的格式制作的；</w:t>
      </w:r>
    </w:p>
    <w:p w14:paraId="419ACD95">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（4）投标文件未按本采购文件要求盖章及签署的；</w:t>
      </w:r>
    </w:p>
    <w:p w14:paraId="6ACD986E">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（5）投标人提供虚假、伪造、过期资料的；</w:t>
      </w:r>
    </w:p>
    <w:p w14:paraId="6C5DA2DA">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（6）报价资料漏项、字迹模糊，无法辩认的；</w:t>
      </w:r>
    </w:p>
    <w:p w14:paraId="5F3D7ECD">
      <w:pPr>
        <w:tabs>
          <w:tab w:val="left" w:pos="900"/>
        </w:tabs>
        <w:spacing w:line="480" w:lineRule="exact"/>
        <w:ind w:firstLine="117" w:firstLineChars="49"/>
        <w:rPr>
          <w:rFonts w:hint="eastAsia" w:ascii="宋体" w:hAnsi="宋体" w:cs="宋体"/>
          <w:color w:val="auto"/>
          <w:sz w:val="24"/>
          <w:highlight w:val="none"/>
        </w:rPr>
      </w:pPr>
      <w:r>
        <w:rPr>
          <w:rFonts w:hint="eastAsia" w:ascii="宋体" w:hAnsi="宋体" w:cs="宋体"/>
          <w:color w:val="auto"/>
          <w:sz w:val="24"/>
          <w:highlight w:val="none"/>
        </w:rPr>
        <w:t>（7）投标人改变本采购文件提供的项目分项报价表中的</w:t>
      </w:r>
      <w:r>
        <w:rPr>
          <w:rFonts w:hint="eastAsia" w:ascii="宋体" w:hAnsi="宋体" w:cs="宋体"/>
          <w:bCs/>
          <w:color w:val="auto"/>
          <w:kern w:val="0"/>
          <w:sz w:val="24"/>
          <w:highlight w:val="none"/>
        </w:rPr>
        <w:t>项目名称、项目特征描述、计量单位、数量</w:t>
      </w:r>
      <w:r>
        <w:rPr>
          <w:rFonts w:hint="eastAsia" w:ascii="宋体" w:hAnsi="宋体" w:cs="宋体"/>
          <w:color w:val="auto"/>
          <w:sz w:val="24"/>
          <w:highlight w:val="none"/>
        </w:rPr>
        <w:t>的；</w:t>
      </w:r>
    </w:p>
    <w:p w14:paraId="5536772E">
      <w:pPr>
        <w:tabs>
          <w:tab w:val="left" w:pos="900"/>
        </w:tabs>
        <w:spacing w:line="480" w:lineRule="exact"/>
        <w:ind w:firstLine="117" w:firstLineChars="49"/>
        <w:rPr>
          <w:rFonts w:hint="eastAsia" w:ascii="宋体" w:hAnsi="宋体" w:cs="宋体"/>
          <w:color w:val="auto"/>
          <w:sz w:val="24"/>
          <w:highlight w:val="none"/>
        </w:rPr>
      </w:pPr>
      <w:r>
        <w:rPr>
          <w:rFonts w:hint="eastAsia" w:ascii="宋体" w:hAnsi="宋体" w:cs="宋体"/>
          <w:color w:val="auto"/>
          <w:sz w:val="24"/>
          <w:highlight w:val="none"/>
        </w:rPr>
        <w:t>（8）分项报价表中数量×全费用综合单价不等于合价或合价之和不等于投标报价的；</w:t>
      </w:r>
    </w:p>
    <w:p w14:paraId="25871174">
      <w:pPr>
        <w:widowControl/>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olor w:val="auto"/>
          <w:kern w:val="0"/>
          <w:sz w:val="24"/>
          <w:highlight w:val="none"/>
        </w:rPr>
        <w:t>投标单位书面投标文件中的报价高于本项目的最高限价的</w:t>
      </w:r>
      <w:r>
        <w:rPr>
          <w:rFonts w:hint="eastAsia" w:ascii="宋体" w:hAnsi="宋体" w:cs="宋体"/>
          <w:color w:val="auto"/>
          <w:sz w:val="24"/>
          <w:highlight w:val="none"/>
        </w:rPr>
        <w:t>；</w:t>
      </w:r>
    </w:p>
    <w:p w14:paraId="49B55EA4">
      <w:pPr>
        <w:widowControl/>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（10）投标文件提出了不能满足本采购文件要求或采购人不能接受的验收、计量、价款结算支付办法；</w:t>
      </w:r>
    </w:p>
    <w:p w14:paraId="4DFC88B4">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（11）报价资料中有两个或两个以上报价的；</w:t>
      </w:r>
    </w:p>
    <w:p w14:paraId="6C153409">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（12）投标人未在采购文件约定的时间内完成投标文件解密的或解密后投标文件无法开开的；</w:t>
      </w:r>
    </w:p>
    <w:p w14:paraId="047A2486">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）投标文件未对采购文件作出实质性响应的；</w:t>
      </w:r>
    </w:p>
    <w:p w14:paraId="5CD7E7D8">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）投标文件违反法律、法规要求，或本采购文件中另有规定为无效投标情形的；</w:t>
      </w:r>
    </w:p>
    <w:p w14:paraId="61E62807">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5</w:t>
      </w:r>
      <w:r>
        <w:rPr>
          <w:rFonts w:hint="eastAsia" w:ascii="宋体" w:hAnsi="宋体" w:cs="宋体"/>
          <w:color w:val="auto"/>
          <w:sz w:val="24"/>
          <w:highlight w:val="none"/>
        </w:rPr>
        <w:t>）不同投标人委托同一人进行投标的；</w:t>
      </w:r>
    </w:p>
    <w:p w14:paraId="559A7739">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6</w:t>
      </w:r>
      <w:r>
        <w:rPr>
          <w:rFonts w:hint="eastAsia" w:ascii="宋体" w:hAnsi="宋体" w:cs="宋体"/>
          <w:color w:val="auto"/>
          <w:sz w:val="24"/>
          <w:highlight w:val="none"/>
        </w:rPr>
        <w:t>）投标文件资料不全或内容偏离本采购文件规定，询价小组认为未对采购文件作出实质性响应的；</w:t>
      </w:r>
    </w:p>
    <w:p w14:paraId="21DCA804">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7</w:t>
      </w:r>
      <w:r>
        <w:rPr>
          <w:rFonts w:hint="eastAsia" w:ascii="宋体" w:hAnsi="宋体" w:cs="宋体"/>
          <w:color w:val="auto"/>
          <w:sz w:val="24"/>
          <w:highlight w:val="none"/>
        </w:rPr>
        <w:t>）系统中所填投标报价必须与投标函中投标报价不一致的；</w:t>
      </w:r>
    </w:p>
    <w:p w14:paraId="292660EB">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8</w:t>
      </w:r>
      <w:r>
        <w:rPr>
          <w:rFonts w:hint="eastAsia" w:ascii="宋体" w:hAnsi="宋体" w:cs="宋体"/>
          <w:color w:val="auto"/>
          <w:sz w:val="24"/>
          <w:highlight w:val="none"/>
        </w:rPr>
        <w:t>）系统中投标单位与投标文件中投标单位名称不一致的；</w:t>
      </w:r>
    </w:p>
    <w:p w14:paraId="4060EB71">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9</w:t>
      </w:r>
      <w:r>
        <w:rPr>
          <w:rFonts w:hint="eastAsia" w:ascii="宋体" w:hAnsi="宋体" w:cs="宋体"/>
          <w:color w:val="auto"/>
          <w:sz w:val="24"/>
          <w:highlight w:val="none"/>
        </w:rPr>
        <w:t xml:space="preserve">）投标人未在如东县限额交易网的项目投标方业务系统进行网上报名（即下载本项目采购文件及相关采购资料） </w:t>
      </w:r>
    </w:p>
    <w:p w14:paraId="6135203F">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2.符合下列情形之一者，本采购项目废标：</w:t>
      </w:r>
    </w:p>
    <w:p w14:paraId="4E22F4B1">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（1）经询价小组资格性和符合性审查，合格投标人不足三家的；</w:t>
      </w:r>
    </w:p>
    <w:p w14:paraId="2E12020B">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（2）所有合格投标人的报价均超过采购单位最高限价的；</w:t>
      </w:r>
    </w:p>
    <w:p w14:paraId="03E52E60">
      <w:pPr>
        <w:widowControl/>
        <w:spacing w:line="480" w:lineRule="exact"/>
        <w:ind w:firstLine="120" w:firstLineChars="50"/>
        <w:rPr>
          <w:rFonts w:hint="eastAsia"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出现影响采购公正的违法、违规行为的；</w:t>
      </w:r>
    </w:p>
    <w:p w14:paraId="0A30CC34">
      <w:pPr>
        <w:widowControl/>
        <w:spacing w:line="480" w:lineRule="exact"/>
        <w:ind w:firstLine="120" w:firstLineChars="50"/>
        <w:rPr>
          <w:rFonts w:hint="eastAsia"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因重大变故，采购任务取消的。</w:t>
      </w:r>
    </w:p>
    <w:p w14:paraId="0D16AAA1">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五.报价要求</w:t>
      </w:r>
    </w:p>
    <w:p w14:paraId="399C9DC2">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1.投标人法定代表人或经营者或法定代表授权委托人必须按时按采购文件要求提交投标文件。投标人法定代表授权委托人在询价过程中签署的文件、资料均作为投标文件的组成部分，具有法律效力。</w:t>
      </w:r>
    </w:p>
    <w:p w14:paraId="485CE8F4">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2.投标文件和投标人法定代表人或经营者或法定代表授权委托人签署的文件、资料的有效期为45个日历天。</w:t>
      </w:r>
    </w:p>
    <w:p w14:paraId="2F61AB70">
      <w:pPr>
        <w:spacing w:line="480" w:lineRule="exact"/>
        <w:ind w:firstLine="480" w:firstLineChars="200"/>
        <w:rPr>
          <w:rFonts w:hint="eastAsia" w:ascii="宋体" w:hAnsi="宋体" w:cs="宋体"/>
          <w:color w:val="auto"/>
          <w:sz w:val="24"/>
          <w:highlight w:val="none"/>
        </w:rPr>
      </w:pPr>
      <w:bookmarkStart w:id="0" w:name="_Hlk135675969"/>
      <w:r>
        <w:rPr>
          <w:rFonts w:hint="eastAsia" w:ascii="宋体" w:hAnsi="宋体" w:cs="宋体"/>
          <w:color w:val="auto"/>
          <w:sz w:val="24"/>
          <w:highlight w:val="none"/>
        </w:rPr>
        <w:t>3.投标报价包括本项目全部内容，且为最终报价。</w:t>
      </w:r>
    </w:p>
    <w:bookmarkEnd w:id="0"/>
    <w:p w14:paraId="50FAB68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4.本项目为一个完整标的，询价小组不接受有选择性、不完整或不正确的报价。</w:t>
      </w:r>
    </w:p>
    <w:p w14:paraId="3D389CBA">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highlight w:val="none"/>
        </w:rPr>
        <w:t>5.投标报价应包含</w:t>
      </w:r>
      <w:r>
        <w:rPr>
          <w:rFonts w:hint="eastAsia" w:ascii="宋体" w:hAnsi="宋体" w:cs="宋体"/>
          <w:color w:val="auto"/>
          <w:kern w:val="0"/>
          <w:sz w:val="24"/>
          <w:szCs w:val="24"/>
          <w:highlight w:val="none"/>
        </w:rPr>
        <w:t>为完成本项目供货</w:t>
      </w:r>
      <w:bookmarkStart w:id="1" w:name="_Hlk135675975"/>
      <w:r>
        <w:rPr>
          <w:rFonts w:hint="eastAsia" w:ascii="宋体" w:hAnsi="宋体" w:cs="宋体"/>
          <w:color w:val="auto"/>
          <w:kern w:val="0"/>
          <w:sz w:val="24"/>
          <w:szCs w:val="24"/>
          <w:highlight w:val="none"/>
        </w:rPr>
        <w:t>所必须货物费、装卸费、安装、调试、运费、税金、保险、</w:t>
      </w:r>
      <w:r>
        <w:rPr>
          <w:rFonts w:hint="eastAsia" w:ascii="宋体" w:hAnsi="宋体" w:cs="宋体"/>
          <w:bCs/>
          <w:color w:val="auto"/>
          <w:sz w:val="24"/>
          <w:szCs w:val="24"/>
          <w:highlight w:val="none"/>
        </w:rPr>
        <w:t>维护、售后、验收产生的专家费用、第三方专业机构</w:t>
      </w:r>
      <w:r>
        <w:rPr>
          <w:rFonts w:hint="eastAsia" w:ascii="宋体" w:hAnsi="宋体" w:cs="宋体"/>
          <w:color w:val="auto"/>
          <w:kern w:val="0"/>
          <w:sz w:val="24"/>
          <w:szCs w:val="24"/>
          <w:highlight w:val="none"/>
        </w:rPr>
        <w:t>及合同包含的所有风险、责任等一切费用。</w:t>
      </w:r>
      <w:bookmarkEnd w:id="1"/>
    </w:p>
    <w:p w14:paraId="3FE15CF1">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6.报价应书写端正、字迹清楚、不得涂改（涂改无效）。询价小组有权将未按规定填写的报价单视为无效报价单。</w:t>
      </w:r>
    </w:p>
    <w:p w14:paraId="43B76D6E">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六.投标要求</w:t>
      </w:r>
    </w:p>
    <w:p w14:paraId="6EEDF3AB">
      <w:pPr>
        <w:spacing w:line="480" w:lineRule="exact"/>
        <w:ind w:firstLine="480" w:firstLineChars="200"/>
        <w:rPr>
          <w:rFonts w:hint="eastAsia" w:ascii="宋体" w:hAnsi="宋体" w:cs="仿宋_GB2312"/>
          <w:color w:val="auto"/>
          <w:sz w:val="24"/>
          <w:szCs w:val="24"/>
          <w:highlight w:val="none"/>
        </w:rPr>
      </w:pPr>
      <w:r>
        <w:rPr>
          <w:rFonts w:hint="eastAsia" w:ascii="宋体" w:hAnsi="宋体" w:cs="宋体"/>
          <w:color w:val="auto"/>
          <w:sz w:val="24"/>
          <w:highlight w:val="none"/>
        </w:rPr>
        <w:t>1.投标文件：投标人必须按照本采购文件要求制作投标文件，投标文件内容见“第四部分</w:t>
      </w:r>
      <w:r>
        <w:rPr>
          <w:rFonts w:hint="eastAsia" w:ascii="宋体" w:hAnsi="宋体" w:cs="仿宋_GB2312"/>
          <w:color w:val="auto"/>
          <w:sz w:val="24"/>
          <w:szCs w:val="24"/>
          <w:highlight w:val="none"/>
        </w:rPr>
        <w:t xml:space="preserve">  投标文件格式”。</w:t>
      </w:r>
    </w:p>
    <w:p w14:paraId="39A9D7BD">
      <w:pPr>
        <w:spacing w:line="48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 投标保证金：本项目无需缴纳投标保证金。</w:t>
      </w:r>
    </w:p>
    <w:p w14:paraId="43C647CD">
      <w:pPr>
        <w:pStyle w:val="106"/>
        <w:spacing w:before="0" w:beforeAutospacing="0" w:after="0" w:afterAutospacing="0" w:line="500" w:lineRule="exact"/>
        <w:jc w:val="both"/>
        <w:rPr>
          <w:rFonts w:hint="eastAsia"/>
          <w:b/>
          <w:color w:val="auto"/>
          <w:highlight w:val="none"/>
          <w:u w:val="single"/>
        </w:rPr>
      </w:pPr>
      <w:r>
        <w:rPr>
          <w:rFonts w:hint="eastAsia"/>
          <w:color w:val="auto"/>
          <w:highlight w:val="none"/>
        </w:rPr>
        <w:t xml:space="preserve">    3.投标截止时间：</w:t>
      </w:r>
      <w:bookmarkStart w:id="2" w:name="_Hlk157012535"/>
      <w:r>
        <w:rPr>
          <w:rFonts w:hint="eastAsia"/>
          <w:b/>
          <w:bCs/>
          <w:color w:val="auto"/>
          <w:highlight w:val="none"/>
          <w:u w:val="single"/>
        </w:rPr>
        <w:t>202</w:t>
      </w:r>
      <w:r>
        <w:rPr>
          <w:b/>
          <w:bCs/>
          <w:color w:val="auto"/>
          <w:highlight w:val="none"/>
          <w:u w:val="single"/>
        </w:rPr>
        <w:t>4</w:t>
      </w:r>
      <w:r>
        <w:rPr>
          <w:rFonts w:hint="eastAsia"/>
          <w:b/>
          <w:bCs/>
          <w:color w:val="auto"/>
          <w:highlight w:val="none"/>
          <w:u w:val="single"/>
        </w:rPr>
        <w:t>年</w:t>
      </w:r>
      <w:r>
        <w:rPr>
          <w:rFonts w:hint="eastAsia"/>
          <w:b/>
          <w:bCs/>
          <w:color w:val="auto"/>
          <w:highlight w:val="none"/>
          <w:u w:val="single"/>
          <w:lang w:val="en-US" w:eastAsia="zh-CN"/>
        </w:rPr>
        <w:t>10</w:t>
      </w:r>
      <w:r>
        <w:rPr>
          <w:rFonts w:hint="eastAsia"/>
          <w:b/>
          <w:bCs/>
          <w:color w:val="auto"/>
          <w:highlight w:val="none"/>
          <w:u w:val="single"/>
        </w:rPr>
        <w:t>月</w:t>
      </w:r>
      <w:r>
        <w:rPr>
          <w:rFonts w:hint="eastAsia"/>
          <w:b/>
          <w:bCs/>
          <w:color w:val="auto"/>
          <w:highlight w:val="none"/>
          <w:u w:val="single"/>
          <w:lang w:val="en-US" w:eastAsia="zh-CN"/>
        </w:rPr>
        <w:t>17</w:t>
      </w:r>
      <w:r>
        <w:rPr>
          <w:rFonts w:hint="eastAsia"/>
          <w:b/>
          <w:bCs/>
          <w:color w:val="auto"/>
          <w:highlight w:val="none"/>
          <w:u w:val="single"/>
        </w:rPr>
        <w:t>日</w:t>
      </w:r>
      <w:r>
        <w:rPr>
          <w:rFonts w:hint="eastAsia"/>
          <w:b/>
          <w:bCs/>
          <w:color w:val="auto"/>
          <w:highlight w:val="none"/>
          <w:u w:val="single"/>
          <w:lang w:eastAsia="zh-CN"/>
        </w:rPr>
        <w:t>下午</w:t>
      </w:r>
      <w:bookmarkStart w:id="6" w:name="_GoBack"/>
      <w:bookmarkEnd w:id="6"/>
      <w:r>
        <w:rPr>
          <w:rFonts w:hint="eastAsia"/>
          <w:b/>
          <w:bCs/>
          <w:color w:val="auto"/>
          <w:highlight w:val="none"/>
          <w:u w:val="single"/>
          <w:lang w:val="en-US" w:eastAsia="zh-CN"/>
        </w:rPr>
        <w:t>14</w:t>
      </w:r>
      <w:r>
        <w:rPr>
          <w:rFonts w:hint="eastAsia"/>
          <w:b/>
          <w:bCs/>
          <w:color w:val="auto"/>
          <w:highlight w:val="none"/>
          <w:u w:val="single"/>
        </w:rPr>
        <w:t>时</w:t>
      </w:r>
      <w:r>
        <w:rPr>
          <w:rFonts w:hint="eastAsia"/>
          <w:b/>
          <w:bCs/>
          <w:color w:val="auto"/>
          <w:highlight w:val="none"/>
          <w:u w:val="single"/>
          <w:lang w:val="en-US" w:eastAsia="zh-CN"/>
        </w:rPr>
        <w:t>30</w:t>
      </w:r>
      <w:r>
        <w:rPr>
          <w:rFonts w:hint="eastAsia"/>
          <w:b/>
          <w:bCs/>
          <w:color w:val="auto"/>
          <w:highlight w:val="none"/>
          <w:u w:val="single"/>
        </w:rPr>
        <w:t>分</w:t>
      </w:r>
      <w:r>
        <w:rPr>
          <w:rFonts w:hint="eastAsia"/>
          <w:b/>
          <w:bCs/>
          <w:color w:val="auto"/>
          <w:highlight w:val="none"/>
        </w:rPr>
        <w:t>。</w:t>
      </w:r>
      <w:bookmarkEnd w:id="2"/>
      <w:r>
        <w:rPr>
          <w:rFonts w:hint="eastAsia"/>
          <w:b/>
          <w:bCs/>
          <w:color w:val="auto"/>
          <w:highlight w:val="none"/>
        </w:rPr>
        <w:t xml:space="preserve"> </w:t>
      </w:r>
    </w:p>
    <w:p w14:paraId="28BD4AA8">
      <w:pPr>
        <w:spacing w:line="480" w:lineRule="exact"/>
        <w:ind w:firstLine="480" w:firstLineChars="200"/>
        <w:rPr>
          <w:rFonts w:hint="eastAsia" w:ascii="宋体" w:hAnsi="宋体" w:cs="仿宋_GB2312"/>
          <w:color w:val="auto"/>
          <w:sz w:val="24"/>
          <w:szCs w:val="24"/>
          <w:highlight w:val="none"/>
        </w:rPr>
      </w:pPr>
      <w:r>
        <w:rPr>
          <w:rFonts w:hint="eastAsia" w:ascii="宋体" w:hAnsi="宋体" w:cs="宋体"/>
          <w:color w:val="auto"/>
          <w:sz w:val="24"/>
          <w:szCs w:val="24"/>
          <w:highlight w:val="none"/>
        </w:rPr>
        <w:t>4.投标文件递交地点：</w:t>
      </w:r>
      <w:r>
        <w:rPr>
          <w:rFonts w:hint="eastAsia" w:ascii="宋体" w:hAnsi="宋体" w:cs="仿宋_GB2312"/>
          <w:color w:val="auto"/>
          <w:sz w:val="24"/>
          <w:szCs w:val="24"/>
          <w:highlight w:val="none"/>
        </w:rPr>
        <w:t>电子标书递交信息系统：“http://www.rudong.net/web/index”（开评标全过程中，各投标人参与远程交互的投标经办人员或法定代表人或经营者应始终为同一个人，中途不得更换，在废标、澄清、提疑、传送文件等特殊情况下需要交互时，投标人一端参与交互的人员将均被视为是投标人的投标经办人员或法定代表人或经营者，投标人不得以不承认交互人员的资格或身份等为借口抵赖推脱，投标人自行承担随意更换人员所导致的一切后果 ）。</w:t>
      </w:r>
    </w:p>
    <w:p w14:paraId="00E5D7F1">
      <w:pPr>
        <w:spacing w:line="48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 本项目投标时不需要提供纸质投标文件。本项目中标单位须在本项目中标公告期内提供一正三副的纸质投标文件（投标文件内所有材料均须加盖投标单位红色实物公章）</w:t>
      </w:r>
      <w:r>
        <w:rPr>
          <w:rFonts w:hint="eastAsia" w:ascii="宋体" w:hAnsi="宋体" w:cs="仿宋"/>
          <w:b/>
          <w:color w:val="auto"/>
          <w:kern w:val="0"/>
          <w:sz w:val="24"/>
          <w:szCs w:val="22"/>
          <w:highlight w:val="none"/>
        </w:rPr>
        <w:t>及全套投标文件电子档（刻录至光盘或U盘内）</w:t>
      </w:r>
      <w:r>
        <w:rPr>
          <w:rFonts w:hint="eastAsia" w:ascii="宋体" w:hAnsi="宋体" w:cs="仿宋_GB2312"/>
          <w:color w:val="auto"/>
          <w:sz w:val="24"/>
          <w:szCs w:val="24"/>
          <w:highlight w:val="none"/>
        </w:rPr>
        <w:t>送至代理单位。未在规定期限内提供纸质投标文件的，采购人有权取消其中标资格。</w:t>
      </w:r>
    </w:p>
    <w:p w14:paraId="0C99E1E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七.价款结算要求</w:t>
      </w:r>
    </w:p>
    <w:p w14:paraId="067C8BAE">
      <w:pPr>
        <w:spacing w:line="4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本工程采用固定单价报价方式，投标人报价时应充分考虑供货安装期间的市场风险和国家政策性风险系数。结算时成交单价不因任何原因而调整，工程量按实际供货量结算。</w:t>
      </w:r>
    </w:p>
    <w:p w14:paraId="73073DA1">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八.其它说明</w:t>
      </w:r>
    </w:p>
    <w:p w14:paraId="77D44082">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1.无论本次询价采购的过程和结果如何，投标人自行承担所有与本次采购有关的全部费用。</w:t>
      </w:r>
    </w:p>
    <w:p w14:paraId="24BBBCEE">
      <w:pPr>
        <w:spacing w:line="4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2、</w:t>
      </w:r>
      <w:bookmarkStart w:id="3" w:name="_Hlk96585730"/>
      <w:r>
        <w:rPr>
          <w:rFonts w:hint="eastAsia" w:ascii="宋体" w:hAnsi="宋体"/>
          <w:b/>
          <w:color w:val="auto"/>
          <w:sz w:val="24"/>
          <w:highlight w:val="none"/>
        </w:rPr>
        <w:t>合同签订前提交履约保证金，履约保证金金额为8000.00元，待供货安装结束且经甲方验收合格后退还。履约保证金的形式：银行转账。</w:t>
      </w:r>
      <w:bookmarkEnd w:id="3"/>
    </w:p>
    <w:p w14:paraId="514BBA1F">
      <w:pP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成交供应商</w:t>
      </w:r>
      <w:r>
        <w:rPr>
          <w:rFonts w:hint="eastAsia" w:ascii="宋体" w:hAnsi="宋体" w:cs="宋体"/>
          <w:snapToGrid w:val="0"/>
          <w:color w:val="auto"/>
          <w:sz w:val="24"/>
          <w:highlight w:val="none"/>
        </w:rPr>
        <w:t>应根据国家、省、市、项目所在地政府及相关部门的规定缴纳有关费用，该费用已包含在报价中，采购人不另行给付，费用缴纳的标准</w:t>
      </w:r>
      <w:r>
        <w:rPr>
          <w:rFonts w:hint="eastAsia" w:ascii="宋体" w:hAnsi="宋体" w:cs="宋体"/>
          <w:color w:val="auto"/>
          <w:sz w:val="24"/>
          <w:highlight w:val="none"/>
          <w:lang w:val="zh-CN"/>
        </w:rPr>
        <w:t>成交供应商</w:t>
      </w:r>
      <w:r>
        <w:rPr>
          <w:rFonts w:hint="eastAsia" w:ascii="宋体" w:hAnsi="宋体" w:cs="宋体"/>
          <w:snapToGrid w:val="0"/>
          <w:color w:val="auto"/>
          <w:sz w:val="24"/>
          <w:highlight w:val="none"/>
        </w:rPr>
        <w:t>可向有关部门查询。</w:t>
      </w:r>
    </w:p>
    <w:p w14:paraId="613011EC">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4.投标人如对本采购</w:t>
      </w:r>
      <w:r>
        <w:rPr>
          <w:rFonts w:hint="eastAsia" w:ascii="宋体" w:hAnsi="宋体" w:cs="宋体"/>
          <w:color w:val="auto"/>
          <w:sz w:val="24"/>
          <w:highlight w:val="none"/>
        </w:rPr>
        <w:t>文件中的需求有疑问或不明之处，可与采购人联系，采购人对采购项目需求有解释权。</w:t>
      </w:r>
    </w:p>
    <w:p w14:paraId="0C2C82B3">
      <w:pPr>
        <w:spacing w:line="4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5</w:t>
      </w:r>
      <w:r>
        <w:rPr>
          <w:rFonts w:hint="eastAsia" w:ascii="宋体" w:hAnsi="宋体" w:cs="宋体"/>
          <w:color w:val="auto"/>
          <w:sz w:val="24"/>
          <w:highlight w:val="none"/>
        </w:rPr>
        <w:t>.</w:t>
      </w:r>
      <w:r>
        <w:rPr>
          <w:rFonts w:hint="eastAsia" w:ascii="宋体" w:hAnsi="宋体" w:cs="宋体"/>
          <w:color w:val="auto"/>
          <w:sz w:val="24"/>
          <w:highlight w:val="none"/>
          <w:lang w:val="zh-CN"/>
        </w:rPr>
        <w:t>投标人或中标供应商有下列情形之一的，并按本采购文件及相关法律法规给予处罚：①在采购过程中，投标人有违法违规行为的；②投标人在投标有效期内撤回投标的；③中标供应商放弃中标资格的；④中标供应商不按规定签定合同的；⑤投标人或中标供应商有其他违反本采购文件及相关法律法规的行为的。</w:t>
      </w:r>
    </w:p>
    <w:p w14:paraId="229EB916">
      <w:pPr>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6.采购方不解释落标原因，不退还投标文件。</w:t>
      </w:r>
    </w:p>
    <w:p w14:paraId="3E2F5357">
      <w:pPr>
        <w:keepNext w:val="0"/>
        <w:keepLines w:val="0"/>
        <w:pageBreakBefore w:val="0"/>
        <w:widowControl w:val="0"/>
        <w:kinsoku/>
        <w:wordWrap/>
        <w:overflowPunct/>
        <w:topLinePunct w:val="0"/>
        <w:autoSpaceDE/>
        <w:autoSpaceDN/>
        <w:bidi w:val="0"/>
        <w:spacing w:before="313" w:beforeLines="100" w:line="420" w:lineRule="exact"/>
        <w:ind w:firstLine="3030" w:firstLineChars="1078"/>
        <w:textAlignment w:val="auto"/>
        <w:rPr>
          <w:rFonts w:hint="eastAsia" w:ascii="宋体" w:hAnsi="宋体" w:cs="宋体"/>
          <w:b/>
          <w:color w:val="auto"/>
          <w:sz w:val="28"/>
          <w:szCs w:val="28"/>
          <w:highlight w:val="none"/>
        </w:rPr>
      </w:pPr>
      <w:r>
        <w:rPr>
          <w:rFonts w:ascii="宋体" w:hAnsi="宋体" w:cs="宋体"/>
          <w:b/>
          <w:color w:val="auto"/>
          <w:sz w:val="28"/>
          <w:szCs w:val="28"/>
          <w:highlight w:val="none"/>
        </w:rPr>
        <w:br w:type="page"/>
      </w:r>
      <w:r>
        <w:rPr>
          <w:rFonts w:hint="eastAsia" w:ascii="宋体" w:hAnsi="宋体" w:cs="宋体"/>
          <w:b/>
          <w:color w:val="auto"/>
          <w:sz w:val="28"/>
          <w:szCs w:val="28"/>
          <w:highlight w:val="none"/>
        </w:rPr>
        <w:t>第四章  投标文件格式</w:t>
      </w:r>
    </w:p>
    <w:p w14:paraId="389CFBFC">
      <w:pPr>
        <w:keepNext w:val="0"/>
        <w:keepLines w:val="0"/>
        <w:pageBreakBefore w:val="0"/>
        <w:widowControl w:val="0"/>
        <w:kinsoku/>
        <w:wordWrap/>
        <w:overflowPunct/>
        <w:topLinePunct w:val="0"/>
        <w:autoSpaceDE/>
        <w:autoSpaceDN/>
        <w:bidi w:val="0"/>
        <w:spacing w:before="313" w:beforeLines="100"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一.投标文件的数量、制作及密封</w:t>
      </w:r>
    </w:p>
    <w:p w14:paraId="797BC20B">
      <w:pPr>
        <w:keepNext w:val="0"/>
        <w:keepLines w:val="0"/>
        <w:pageBreakBefore w:val="0"/>
        <w:widowControl w:val="0"/>
        <w:kinsoku/>
        <w:wordWrap/>
        <w:overflowPunct/>
        <w:topLinePunct w:val="0"/>
        <w:autoSpaceDE/>
        <w:autoSpaceDN/>
        <w:bidi w:val="0"/>
        <w:adjustRightInd w:val="0"/>
        <w:snapToGrid w:val="0"/>
        <w:spacing w:before="313" w:beforeLines="10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1.投标文件分为资审文件和经济标文件两个部分。</w:t>
      </w:r>
    </w:p>
    <w:p w14:paraId="1BD0157C">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各投标单位须按采购文件要求将加盖投标单位红色实物公章或电子签章的“资审文件”的组成文件上传至“资审文件”内，将按采购文件要求加盖投标单位红色实物公章或电子签章的“经济标文件”的组成文件上传至“经济标文件”内。</w:t>
      </w:r>
    </w:p>
    <w:p w14:paraId="18D508B2">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3.投标文件内容</w:t>
      </w:r>
    </w:p>
    <w:p w14:paraId="3FBB558D">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10CDE79B">
      <w:pPr>
        <w:keepNext w:val="0"/>
        <w:keepLines w:val="0"/>
        <w:pageBreakBefore w:val="0"/>
        <w:widowControl w:val="0"/>
        <w:tabs>
          <w:tab w:val="left" w:pos="96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b/>
          <w:bCs/>
          <w:color w:val="auto"/>
          <w:sz w:val="24"/>
          <w:szCs w:val="24"/>
          <w:highlight w:val="none"/>
        </w:rPr>
        <w:t>资审文件部分：</w:t>
      </w:r>
    </w:p>
    <w:p w14:paraId="463ACF91">
      <w:pPr>
        <w:keepNext w:val="0"/>
        <w:keepLines w:val="0"/>
        <w:pageBreakBefore w:val="0"/>
        <w:widowControl w:val="0"/>
        <w:tabs>
          <w:tab w:val="left" w:pos="96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1.*法定代表人或经营者身份证明书扫描件（格式见附件一）、法定代表人或经营者身份证扫描件。</w:t>
      </w:r>
    </w:p>
    <w:p w14:paraId="5939D899">
      <w:pPr>
        <w:keepNext w:val="0"/>
        <w:keepLines w:val="0"/>
        <w:pageBreakBefore w:val="0"/>
        <w:widowControl w:val="0"/>
        <w:tabs>
          <w:tab w:val="left" w:pos="96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2.*法定代表人或经营者授权委托书扫描件（格式见附件二）、授权委托人（即代理人）身份证扫描件；（如为法定代表人或经营者</w:t>
      </w:r>
      <w:r>
        <w:rPr>
          <w:rFonts w:hint="eastAsia" w:ascii="宋体" w:hAnsi="宋体" w:eastAsia="宋体" w:cs="宋体"/>
          <w:color w:val="auto"/>
          <w:sz w:val="24"/>
          <w:szCs w:val="24"/>
          <w:highlight w:val="none"/>
          <w:lang w:val="en-US" w:eastAsia="zh-CN"/>
        </w:rPr>
        <w:t>本人</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的则</w:t>
      </w:r>
      <w:r>
        <w:rPr>
          <w:rFonts w:hint="eastAsia" w:ascii="宋体" w:hAnsi="宋体" w:eastAsia="宋体" w:cs="宋体"/>
          <w:color w:val="auto"/>
          <w:sz w:val="24"/>
          <w:szCs w:val="24"/>
          <w:highlight w:val="none"/>
        </w:rPr>
        <w:t>无需提供。）。</w:t>
      </w:r>
    </w:p>
    <w:p w14:paraId="1B374724">
      <w:pPr>
        <w:keepNext w:val="0"/>
        <w:keepLines w:val="0"/>
        <w:pageBreakBefore w:val="0"/>
        <w:widowControl w:val="0"/>
        <w:tabs>
          <w:tab w:val="left" w:pos="96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3.*投标单位有效的营业执照副本扫描件；</w:t>
      </w:r>
    </w:p>
    <w:p w14:paraId="32B0F696">
      <w:pPr>
        <w:keepNext w:val="0"/>
        <w:keepLines w:val="0"/>
        <w:pageBreakBefore w:val="0"/>
        <w:widowControl w:val="0"/>
        <w:tabs>
          <w:tab w:val="left" w:pos="96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4.*投标人符合《政府采购法》第二十二条规定条件的声明函。（见附件三）</w:t>
      </w:r>
    </w:p>
    <w:p w14:paraId="49F0AF69">
      <w:pPr>
        <w:keepNext w:val="0"/>
        <w:keepLines w:val="0"/>
        <w:pageBreakBefore w:val="0"/>
        <w:widowControl w:val="0"/>
        <w:tabs>
          <w:tab w:val="left" w:pos="96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5.*公共资源交易投标信用承诺书（见附件四）</w:t>
      </w:r>
    </w:p>
    <w:p w14:paraId="31861D98">
      <w:pPr>
        <w:keepNext w:val="0"/>
        <w:keepLines w:val="0"/>
        <w:pageBreakBefore w:val="0"/>
        <w:widowControl w:val="0"/>
        <w:tabs>
          <w:tab w:val="left" w:pos="96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6.*所投品牌表（见附件五）</w:t>
      </w:r>
    </w:p>
    <w:p w14:paraId="012A30E1">
      <w:pPr>
        <w:keepNext w:val="0"/>
        <w:keepLines w:val="0"/>
        <w:pageBreakBefore w:val="0"/>
        <w:widowControl w:val="0"/>
        <w:tabs>
          <w:tab w:val="left" w:pos="96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rPr>
        <w:t>拟投产品不在建议品牌之内的，投标时须提供采购人出具的产品认可说明，由采购人加盖红色实物公章原件扫描件。（如有则必须提供，否则将按无效投标处理）。</w:t>
      </w:r>
    </w:p>
    <w:p w14:paraId="4AA1E75A">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r>
        <w:rPr>
          <w:rFonts w:hint="eastAsia" w:ascii="宋体" w:hAnsi="宋体" w:eastAsia="宋体" w:cs="宋体"/>
          <w:color w:val="auto"/>
          <w:sz w:val="24"/>
          <w:szCs w:val="24"/>
          <w:highlight w:val="none"/>
        </w:rPr>
        <w:t>*产品参数介绍（格式自拟）</w:t>
      </w:r>
    </w:p>
    <w:p w14:paraId="403549B4">
      <w:pPr>
        <w:pStyle w:val="2"/>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技术偏离表（见附件六）</w:t>
      </w:r>
    </w:p>
    <w:p w14:paraId="575953CF">
      <w:pPr>
        <w:keepNext w:val="0"/>
        <w:keepLines w:val="0"/>
        <w:pageBreakBefore w:val="0"/>
        <w:widowControl w:val="0"/>
        <w:tabs>
          <w:tab w:val="left" w:pos="960"/>
        </w:tabs>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10.投标人认为有必要提供的其他资料。</w:t>
      </w:r>
    </w:p>
    <w:p w14:paraId="18F108BD">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B、经济标部分：</w:t>
      </w:r>
    </w:p>
    <w:p w14:paraId="71E8FAA5">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投标函扫描件(格式见附件七)；系统中所填投标报价必须与投标函中投标报价一致，否则将视为废标。</w:t>
      </w:r>
    </w:p>
    <w:p w14:paraId="11E490CB">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分项报价明细表扫描件(格式见附件八)；上传至工程量清单内。</w:t>
      </w:r>
    </w:p>
    <w:p w14:paraId="0893712C">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1B696C05">
      <w:pPr>
        <w:keepNext w:val="0"/>
        <w:keepLines w:val="0"/>
        <w:pageBreakBefore w:val="0"/>
        <w:widowControl w:val="0"/>
        <w:numPr>
          <w:ilvl w:val="0"/>
          <w:numId w:val="2"/>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系统内须按上述规定上传PDF扫描件（若采购文件要求提供扫描件的，须提供扫描件）。如遇系统问题请联系电话:0513-84800088。</w:t>
      </w:r>
    </w:p>
    <w:p w14:paraId="3661B6C9">
      <w:pPr>
        <w:keepNext w:val="0"/>
        <w:keepLines w:val="0"/>
        <w:pageBreakBefore w:val="0"/>
        <w:widowControl w:val="0"/>
        <w:numPr>
          <w:ilvl w:val="0"/>
          <w:numId w:val="2"/>
        </w:numPr>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投标单位提交的投标文件中的相关证件扫描件（如：企业营业执照、身份证等扫描件）存在虚假或伪造情形的，一经发现则取消其投标单位或中标资格。</w:t>
      </w:r>
    </w:p>
    <w:p w14:paraId="5DAE14FC">
      <w:pPr>
        <w:keepNext w:val="0"/>
        <w:keepLines w:val="0"/>
        <w:pageBreakBefore w:val="0"/>
        <w:widowControl w:val="0"/>
        <w:numPr>
          <w:ilvl w:val="0"/>
          <w:numId w:val="2"/>
        </w:numPr>
        <w:kinsoku/>
        <w:wordWrap/>
        <w:overflowPunct/>
        <w:topLinePunct w:val="0"/>
        <w:autoSpaceDE/>
        <w:autoSpaceDN/>
        <w:bidi w:val="0"/>
        <w:spacing w:line="360" w:lineRule="auto"/>
        <w:ind w:left="0" w:firstLine="482" w:firstLineChars="200"/>
        <w:textAlignment w:val="auto"/>
        <w:rPr>
          <w:rFonts w:hint="eastAsia" w:ascii="宋体" w:hAnsi="宋体" w:cs="仿宋"/>
          <w:b/>
          <w:color w:val="auto"/>
          <w:kern w:val="0"/>
          <w:sz w:val="24"/>
          <w:szCs w:val="22"/>
          <w:highlight w:val="none"/>
        </w:rPr>
      </w:pPr>
      <w:r>
        <w:rPr>
          <w:rFonts w:hint="eastAsia" w:ascii="宋体" w:hAnsi="宋体" w:eastAsia="宋体" w:cs="宋体"/>
          <w:b/>
          <w:color w:val="auto"/>
          <w:kern w:val="0"/>
          <w:sz w:val="24"/>
          <w:szCs w:val="24"/>
          <w:highlight w:val="none"/>
        </w:rPr>
        <w:t>本项目中标单位须在本项目中标公告公示期内提供一正三副的纸质投标文件（投标文件内所有材料均须加盖投标单位红色实物公章）</w:t>
      </w:r>
      <w:bookmarkStart w:id="4" w:name="_Hlk135140643"/>
      <w:r>
        <w:rPr>
          <w:rFonts w:hint="eastAsia" w:ascii="宋体" w:hAnsi="宋体" w:eastAsia="宋体" w:cs="宋体"/>
          <w:b/>
          <w:color w:val="auto"/>
          <w:kern w:val="0"/>
          <w:sz w:val="24"/>
          <w:szCs w:val="24"/>
          <w:highlight w:val="none"/>
        </w:rPr>
        <w:t>及全套投标文件电子档（刻录至光盘或U盘内）</w:t>
      </w:r>
      <w:bookmarkEnd w:id="4"/>
      <w:r>
        <w:rPr>
          <w:rFonts w:hint="eastAsia" w:ascii="宋体" w:hAnsi="宋体" w:eastAsia="宋体" w:cs="宋体"/>
          <w:b/>
          <w:color w:val="auto"/>
          <w:kern w:val="0"/>
          <w:sz w:val="24"/>
          <w:szCs w:val="24"/>
          <w:highlight w:val="none"/>
        </w:rPr>
        <w:t>送至代理单位。未在规定期限内提供纸质投标文件的，采购人有权取消其中标资格。</w:t>
      </w:r>
    </w:p>
    <w:p w14:paraId="7A67EAD3">
      <w:pPr>
        <w:pStyle w:val="2"/>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cs="仿宋"/>
          <w:b/>
          <w:color w:val="auto"/>
          <w:kern w:val="0"/>
          <w:sz w:val="24"/>
          <w:szCs w:val="22"/>
          <w:highlight w:val="none"/>
        </w:rPr>
      </w:pPr>
    </w:p>
    <w:p w14:paraId="7FA89457">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cs="仿宋"/>
          <w:b/>
          <w:color w:val="auto"/>
          <w:kern w:val="0"/>
          <w:sz w:val="24"/>
          <w:szCs w:val="22"/>
          <w:highlight w:val="none"/>
        </w:rPr>
      </w:pPr>
    </w:p>
    <w:p w14:paraId="014FB8D5">
      <w:pPr>
        <w:pStyle w:val="2"/>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cs="仿宋"/>
          <w:b/>
          <w:color w:val="auto"/>
          <w:kern w:val="0"/>
          <w:sz w:val="24"/>
          <w:szCs w:val="22"/>
          <w:highlight w:val="none"/>
        </w:rPr>
      </w:pPr>
    </w:p>
    <w:p w14:paraId="6A727428">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cs="仿宋"/>
          <w:b/>
          <w:color w:val="auto"/>
          <w:kern w:val="0"/>
          <w:sz w:val="24"/>
          <w:szCs w:val="22"/>
          <w:highlight w:val="none"/>
        </w:rPr>
      </w:pPr>
    </w:p>
    <w:p w14:paraId="43DF05E3">
      <w:pPr>
        <w:pStyle w:val="2"/>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cs="仿宋"/>
          <w:b/>
          <w:color w:val="auto"/>
          <w:kern w:val="0"/>
          <w:sz w:val="24"/>
          <w:szCs w:val="22"/>
          <w:highlight w:val="none"/>
        </w:rPr>
      </w:pPr>
    </w:p>
    <w:p w14:paraId="5DF1B539">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cs="仿宋"/>
          <w:b/>
          <w:color w:val="auto"/>
          <w:kern w:val="0"/>
          <w:sz w:val="24"/>
          <w:szCs w:val="22"/>
          <w:highlight w:val="none"/>
        </w:rPr>
      </w:pPr>
    </w:p>
    <w:p w14:paraId="1CC22ACB">
      <w:pPr>
        <w:pStyle w:val="2"/>
        <w:ind w:firstLine="482"/>
        <w:rPr>
          <w:rFonts w:hint="eastAsia" w:ascii="宋体" w:hAnsi="宋体" w:cs="仿宋"/>
          <w:b/>
          <w:color w:val="auto"/>
          <w:kern w:val="0"/>
          <w:sz w:val="24"/>
          <w:szCs w:val="22"/>
          <w:highlight w:val="none"/>
        </w:rPr>
      </w:pPr>
    </w:p>
    <w:p w14:paraId="5FF0747A">
      <w:pPr>
        <w:rPr>
          <w:rFonts w:hint="eastAsia" w:ascii="宋体" w:hAnsi="宋体" w:cs="仿宋"/>
          <w:b/>
          <w:color w:val="auto"/>
          <w:kern w:val="0"/>
          <w:sz w:val="24"/>
          <w:szCs w:val="22"/>
          <w:highlight w:val="none"/>
        </w:rPr>
      </w:pPr>
    </w:p>
    <w:p w14:paraId="26B15825">
      <w:pPr>
        <w:pStyle w:val="2"/>
        <w:ind w:firstLine="482"/>
        <w:rPr>
          <w:rFonts w:hint="eastAsia" w:ascii="宋体" w:hAnsi="宋体" w:cs="仿宋"/>
          <w:b/>
          <w:color w:val="auto"/>
          <w:kern w:val="0"/>
          <w:sz w:val="24"/>
          <w:szCs w:val="22"/>
          <w:highlight w:val="none"/>
        </w:rPr>
      </w:pPr>
    </w:p>
    <w:p w14:paraId="7C8F4586">
      <w:pPr>
        <w:rPr>
          <w:rFonts w:hint="eastAsia" w:ascii="宋体" w:hAnsi="宋体" w:cs="仿宋"/>
          <w:b/>
          <w:color w:val="auto"/>
          <w:kern w:val="0"/>
          <w:sz w:val="24"/>
          <w:szCs w:val="22"/>
          <w:highlight w:val="none"/>
        </w:rPr>
      </w:pPr>
    </w:p>
    <w:p w14:paraId="1F6B2DD4">
      <w:pPr>
        <w:pStyle w:val="2"/>
        <w:ind w:firstLine="482"/>
        <w:rPr>
          <w:rFonts w:hint="eastAsia" w:ascii="宋体" w:hAnsi="宋体" w:cs="仿宋"/>
          <w:b/>
          <w:color w:val="auto"/>
          <w:kern w:val="0"/>
          <w:sz w:val="24"/>
          <w:szCs w:val="22"/>
          <w:highlight w:val="none"/>
        </w:rPr>
      </w:pPr>
    </w:p>
    <w:p w14:paraId="6DC9D323">
      <w:pPr>
        <w:rPr>
          <w:rFonts w:hint="eastAsia" w:ascii="宋体" w:hAnsi="宋体" w:cs="仿宋"/>
          <w:b/>
          <w:color w:val="auto"/>
          <w:kern w:val="0"/>
          <w:sz w:val="24"/>
          <w:szCs w:val="22"/>
          <w:highlight w:val="none"/>
        </w:rPr>
      </w:pPr>
    </w:p>
    <w:p w14:paraId="72B5DD99">
      <w:pPr>
        <w:pStyle w:val="2"/>
        <w:ind w:firstLine="482"/>
        <w:rPr>
          <w:rFonts w:hint="eastAsia" w:ascii="宋体" w:hAnsi="宋体" w:cs="仿宋"/>
          <w:b/>
          <w:color w:val="auto"/>
          <w:kern w:val="0"/>
          <w:sz w:val="24"/>
          <w:szCs w:val="22"/>
          <w:highlight w:val="none"/>
        </w:rPr>
      </w:pPr>
    </w:p>
    <w:p w14:paraId="46032866">
      <w:pPr>
        <w:rPr>
          <w:rFonts w:hint="eastAsia" w:ascii="宋体" w:hAnsi="宋体" w:cs="仿宋"/>
          <w:b/>
          <w:color w:val="auto"/>
          <w:kern w:val="0"/>
          <w:sz w:val="24"/>
          <w:szCs w:val="22"/>
          <w:highlight w:val="none"/>
        </w:rPr>
      </w:pPr>
    </w:p>
    <w:p w14:paraId="0231A79A">
      <w:pPr>
        <w:pStyle w:val="2"/>
        <w:ind w:firstLine="482"/>
        <w:rPr>
          <w:rFonts w:hint="eastAsia" w:ascii="宋体" w:hAnsi="宋体" w:cs="仿宋"/>
          <w:b/>
          <w:color w:val="auto"/>
          <w:kern w:val="0"/>
          <w:sz w:val="24"/>
          <w:szCs w:val="22"/>
          <w:highlight w:val="none"/>
        </w:rPr>
      </w:pPr>
    </w:p>
    <w:p w14:paraId="45F76A8E">
      <w:pPr>
        <w:rPr>
          <w:rFonts w:hint="eastAsia" w:ascii="宋体" w:hAnsi="宋体" w:cs="仿宋"/>
          <w:b/>
          <w:color w:val="auto"/>
          <w:kern w:val="0"/>
          <w:sz w:val="24"/>
          <w:szCs w:val="22"/>
          <w:highlight w:val="none"/>
        </w:rPr>
      </w:pPr>
    </w:p>
    <w:p w14:paraId="3FBF987D">
      <w:pPr>
        <w:pStyle w:val="2"/>
        <w:ind w:firstLine="482"/>
        <w:rPr>
          <w:rFonts w:hint="eastAsia" w:ascii="宋体" w:hAnsi="宋体" w:cs="仿宋"/>
          <w:b/>
          <w:color w:val="auto"/>
          <w:kern w:val="0"/>
          <w:sz w:val="24"/>
          <w:szCs w:val="22"/>
          <w:highlight w:val="none"/>
        </w:rPr>
      </w:pPr>
    </w:p>
    <w:p w14:paraId="3449C828">
      <w:pPr>
        <w:rPr>
          <w:rFonts w:hint="eastAsia" w:ascii="宋体" w:hAnsi="宋体" w:cs="仿宋"/>
          <w:b/>
          <w:color w:val="auto"/>
          <w:kern w:val="0"/>
          <w:sz w:val="24"/>
          <w:szCs w:val="22"/>
          <w:highlight w:val="none"/>
        </w:rPr>
      </w:pPr>
    </w:p>
    <w:p w14:paraId="0D906AB8">
      <w:pPr>
        <w:pStyle w:val="2"/>
        <w:ind w:firstLine="482"/>
        <w:rPr>
          <w:rFonts w:hint="eastAsia" w:ascii="宋体" w:hAnsi="宋体" w:cs="仿宋"/>
          <w:b/>
          <w:color w:val="auto"/>
          <w:kern w:val="0"/>
          <w:sz w:val="24"/>
          <w:szCs w:val="22"/>
          <w:highlight w:val="none"/>
        </w:rPr>
      </w:pPr>
    </w:p>
    <w:p w14:paraId="785AD38E">
      <w:pPr>
        <w:rPr>
          <w:rFonts w:hint="eastAsia" w:ascii="宋体" w:hAnsi="宋体" w:cs="仿宋"/>
          <w:b/>
          <w:color w:val="auto"/>
          <w:kern w:val="0"/>
          <w:sz w:val="24"/>
          <w:szCs w:val="22"/>
          <w:highlight w:val="none"/>
        </w:rPr>
      </w:pPr>
    </w:p>
    <w:p w14:paraId="4F72F010">
      <w:pPr>
        <w:pStyle w:val="2"/>
        <w:ind w:firstLine="482"/>
        <w:rPr>
          <w:rFonts w:hint="eastAsia" w:ascii="宋体" w:hAnsi="宋体" w:cs="仿宋"/>
          <w:b/>
          <w:color w:val="auto"/>
          <w:kern w:val="0"/>
          <w:sz w:val="24"/>
          <w:szCs w:val="22"/>
          <w:highlight w:val="none"/>
        </w:rPr>
      </w:pPr>
    </w:p>
    <w:p w14:paraId="07706ADC">
      <w:pPr>
        <w:rPr>
          <w:rFonts w:hint="eastAsia" w:ascii="宋体" w:hAnsi="宋体" w:cs="仿宋"/>
          <w:b/>
          <w:color w:val="auto"/>
          <w:kern w:val="0"/>
          <w:sz w:val="24"/>
          <w:szCs w:val="22"/>
          <w:highlight w:val="none"/>
        </w:rPr>
      </w:pPr>
    </w:p>
    <w:p w14:paraId="7EC0339D">
      <w:pPr>
        <w:pStyle w:val="2"/>
        <w:ind w:firstLine="482"/>
        <w:rPr>
          <w:rFonts w:hint="eastAsia" w:ascii="宋体" w:hAnsi="宋体" w:cs="仿宋"/>
          <w:b/>
          <w:color w:val="auto"/>
          <w:kern w:val="0"/>
          <w:sz w:val="24"/>
          <w:szCs w:val="22"/>
          <w:highlight w:val="none"/>
        </w:rPr>
      </w:pPr>
    </w:p>
    <w:p w14:paraId="2E8908FE">
      <w:pPr>
        <w:rPr>
          <w:rFonts w:hint="eastAsia" w:ascii="宋体" w:hAnsi="宋体" w:cs="仿宋"/>
          <w:b/>
          <w:color w:val="auto"/>
          <w:kern w:val="0"/>
          <w:sz w:val="24"/>
          <w:szCs w:val="22"/>
          <w:highlight w:val="none"/>
        </w:rPr>
      </w:pPr>
    </w:p>
    <w:p w14:paraId="5A2AD4F5">
      <w:pPr>
        <w:pStyle w:val="2"/>
        <w:ind w:firstLine="482"/>
        <w:rPr>
          <w:rFonts w:hint="eastAsia" w:ascii="宋体" w:hAnsi="宋体" w:cs="仿宋"/>
          <w:b/>
          <w:color w:val="auto"/>
          <w:kern w:val="0"/>
          <w:sz w:val="24"/>
          <w:szCs w:val="22"/>
          <w:highlight w:val="none"/>
        </w:rPr>
      </w:pPr>
    </w:p>
    <w:p w14:paraId="1DCCA51F">
      <w:pPr>
        <w:spacing w:line="420" w:lineRule="exact"/>
        <w:rPr>
          <w:rFonts w:hint="eastAsia" w:ascii="宋体" w:hAnsi="宋体" w:cs="宋体"/>
          <w:b/>
          <w:bCs/>
          <w:color w:val="auto"/>
          <w:sz w:val="24"/>
          <w:highlight w:val="none"/>
        </w:rPr>
      </w:pPr>
    </w:p>
    <w:p w14:paraId="4EE76503">
      <w:pPr>
        <w:spacing w:line="640" w:lineRule="exact"/>
        <w:ind w:firstLine="3345" w:firstLineChars="119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第五章  附  件</w:t>
      </w:r>
    </w:p>
    <w:p w14:paraId="1E1AFA43">
      <w:pPr>
        <w:spacing w:line="640" w:lineRule="exact"/>
        <w:ind w:firstLine="360" w:firstLineChars="150"/>
        <w:rPr>
          <w:rFonts w:hint="eastAsia" w:ascii="宋体" w:hAnsi="宋体" w:cs="宋体"/>
          <w:color w:val="auto"/>
          <w:sz w:val="24"/>
          <w:szCs w:val="24"/>
          <w:highlight w:val="none"/>
        </w:rPr>
      </w:pPr>
    </w:p>
    <w:p w14:paraId="0BFF8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附件一：法定代表人或经营者身份证明书；</w:t>
      </w:r>
    </w:p>
    <w:p w14:paraId="65965E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附件二：法定代表人或经营者授权委托书；</w:t>
      </w:r>
    </w:p>
    <w:p w14:paraId="54A4C7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附件三：投标人符合《政府采购法》第二十二条规定条件的声明函；</w:t>
      </w:r>
    </w:p>
    <w:p w14:paraId="507F26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附件四：</w:t>
      </w:r>
      <w:r>
        <w:rPr>
          <w:rFonts w:hint="eastAsia" w:ascii="宋体" w:hAnsi="宋体"/>
          <w:color w:val="auto"/>
          <w:sz w:val="24"/>
          <w:szCs w:val="24"/>
          <w:highlight w:val="none"/>
        </w:rPr>
        <w:t>公共资源交易投标信用承诺书</w:t>
      </w:r>
    </w:p>
    <w:p w14:paraId="390503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rPr>
        <w:t>附件五：所投品牌表；</w:t>
      </w:r>
    </w:p>
    <w:p w14:paraId="10746C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rPr>
        <w:t>附件六：技术偏离表；</w:t>
      </w:r>
    </w:p>
    <w:p w14:paraId="5D835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ascii="宋体" w:hAnsi="宋体" w:cs="宋体"/>
          <w:color w:val="auto"/>
          <w:sz w:val="24"/>
          <w:szCs w:val="24"/>
          <w:highlight w:val="none"/>
        </w:rPr>
        <w:t>附件七：投标函；</w:t>
      </w:r>
    </w:p>
    <w:p w14:paraId="133B4B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szCs w:val="24"/>
          <w:highlight w:val="none"/>
        </w:rPr>
        <w:t>附件八：分项报价明细表。</w:t>
      </w:r>
    </w:p>
    <w:p w14:paraId="64B97E97">
      <w:pPr>
        <w:pStyle w:val="43"/>
        <w:spacing w:line="225" w:lineRule="atLeast"/>
        <w:jc w:val="both"/>
        <w:rPr>
          <w:rFonts w:hint="eastAsia"/>
          <w:color w:val="auto"/>
          <w:highlight w:val="none"/>
        </w:rPr>
      </w:pPr>
    </w:p>
    <w:p w14:paraId="3B3A5227">
      <w:pPr>
        <w:pStyle w:val="43"/>
        <w:spacing w:line="225" w:lineRule="atLeast"/>
        <w:jc w:val="both"/>
        <w:rPr>
          <w:rFonts w:hint="eastAsia"/>
          <w:color w:val="auto"/>
          <w:highlight w:val="none"/>
        </w:rPr>
      </w:pPr>
    </w:p>
    <w:p w14:paraId="476E8034">
      <w:pPr>
        <w:pStyle w:val="43"/>
        <w:spacing w:line="225" w:lineRule="atLeast"/>
        <w:jc w:val="both"/>
        <w:rPr>
          <w:rFonts w:hint="eastAsia"/>
          <w:color w:val="auto"/>
          <w:highlight w:val="none"/>
        </w:rPr>
      </w:pPr>
    </w:p>
    <w:p w14:paraId="75392327">
      <w:pPr>
        <w:pStyle w:val="43"/>
        <w:spacing w:line="225" w:lineRule="atLeast"/>
        <w:jc w:val="both"/>
        <w:rPr>
          <w:rFonts w:hint="eastAsia"/>
          <w:color w:val="auto"/>
          <w:highlight w:val="none"/>
        </w:rPr>
      </w:pPr>
    </w:p>
    <w:p w14:paraId="2C068E53">
      <w:pPr>
        <w:pStyle w:val="43"/>
        <w:spacing w:line="225" w:lineRule="atLeast"/>
        <w:jc w:val="both"/>
        <w:rPr>
          <w:rFonts w:hint="eastAsia"/>
          <w:color w:val="auto"/>
          <w:highlight w:val="none"/>
        </w:rPr>
      </w:pPr>
    </w:p>
    <w:p w14:paraId="128EC312">
      <w:pPr>
        <w:pStyle w:val="43"/>
        <w:spacing w:line="225" w:lineRule="atLeast"/>
        <w:jc w:val="both"/>
        <w:rPr>
          <w:rFonts w:hint="eastAsia"/>
          <w:color w:val="auto"/>
          <w:highlight w:val="none"/>
        </w:rPr>
      </w:pPr>
    </w:p>
    <w:p w14:paraId="09DE56DE">
      <w:pPr>
        <w:pStyle w:val="43"/>
        <w:spacing w:line="225" w:lineRule="atLeast"/>
        <w:jc w:val="both"/>
        <w:rPr>
          <w:rFonts w:hint="eastAsia"/>
          <w:color w:val="auto"/>
          <w:highlight w:val="none"/>
        </w:rPr>
      </w:pPr>
    </w:p>
    <w:p w14:paraId="31B74782">
      <w:pPr>
        <w:pStyle w:val="43"/>
        <w:spacing w:line="225" w:lineRule="atLeast"/>
        <w:jc w:val="both"/>
        <w:rPr>
          <w:rFonts w:hint="eastAsia"/>
          <w:color w:val="auto"/>
          <w:highlight w:val="none"/>
        </w:rPr>
      </w:pPr>
    </w:p>
    <w:p w14:paraId="5F3F1D4B">
      <w:pPr>
        <w:pStyle w:val="43"/>
        <w:spacing w:line="225" w:lineRule="atLeast"/>
        <w:jc w:val="both"/>
        <w:rPr>
          <w:rFonts w:hint="eastAsia"/>
          <w:color w:val="auto"/>
          <w:highlight w:val="none"/>
        </w:rPr>
      </w:pPr>
    </w:p>
    <w:p w14:paraId="1353A2A3">
      <w:pPr>
        <w:pStyle w:val="43"/>
        <w:spacing w:line="225" w:lineRule="atLeast"/>
        <w:jc w:val="both"/>
        <w:rPr>
          <w:rFonts w:hint="eastAsia"/>
          <w:color w:val="auto"/>
          <w:highlight w:val="none"/>
        </w:rPr>
      </w:pPr>
    </w:p>
    <w:p w14:paraId="0A92F945">
      <w:pPr>
        <w:pStyle w:val="43"/>
        <w:spacing w:line="225" w:lineRule="atLeast"/>
        <w:jc w:val="both"/>
        <w:rPr>
          <w:rFonts w:hint="eastAsia"/>
          <w:color w:val="auto"/>
          <w:highlight w:val="none"/>
        </w:rPr>
      </w:pPr>
    </w:p>
    <w:p w14:paraId="43718C6E">
      <w:pPr>
        <w:pStyle w:val="43"/>
        <w:spacing w:line="225" w:lineRule="atLeast"/>
        <w:jc w:val="both"/>
        <w:rPr>
          <w:rFonts w:hint="eastAsia"/>
          <w:color w:val="auto"/>
          <w:highlight w:val="none"/>
        </w:rPr>
      </w:pPr>
    </w:p>
    <w:p w14:paraId="762532EC">
      <w:pPr>
        <w:pStyle w:val="43"/>
        <w:spacing w:line="225" w:lineRule="atLeast"/>
        <w:jc w:val="both"/>
        <w:rPr>
          <w:rFonts w:hint="eastAsia"/>
          <w:b/>
          <w:bCs/>
          <w:color w:val="auto"/>
          <w:sz w:val="30"/>
          <w:szCs w:val="30"/>
          <w:highlight w:val="none"/>
        </w:rPr>
      </w:pPr>
    </w:p>
    <w:p w14:paraId="0C1F7535">
      <w:pPr>
        <w:pStyle w:val="43"/>
        <w:spacing w:line="225" w:lineRule="atLeast"/>
        <w:jc w:val="both"/>
        <w:rPr>
          <w:rFonts w:hint="eastAsia"/>
          <w:b/>
          <w:bCs/>
          <w:color w:val="auto"/>
          <w:sz w:val="30"/>
          <w:szCs w:val="30"/>
          <w:highlight w:val="none"/>
        </w:rPr>
      </w:pPr>
    </w:p>
    <w:p w14:paraId="2DE03444">
      <w:pPr>
        <w:pStyle w:val="43"/>
        <w:spacing w:line="225" w:lineRule="atLeast"/>
        <w:jc w:val="both"/>
        <w:rPr>
          <w:rFonts w:hint="eastAsia"/>
          <w:b/>
          <w:bCs/>
          <w:color w:val="auto"/>
          <w:sz w:val="30"/>
          <w:szCs w:val="30"/>
          <w:highlight w:val="none"/>
        </w:rPr>
      </w:pPr>
    </w:p>
    <w:p w14:paraId="0D41EF85">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附件一：</w:t>
      </w:r>
    </w:p>
    <w:p w14:paraId="358E7A7D">
      <w:pPr>
        <w:pStyle w:val="107"/>
        <w:spacing w:line="420" w:lineRule="atLeast"/>
        <w:rPr>
          <w:rFonts w:hint="eastAsia" w:ascii="宋体" w:hAnsi="宋体"/>
          <w:color w:val="auto"/>
          <w:szCs w:val="24"/>
          <w:highlight w:val="none"/>
        </w:rPr>
      </w:pPr>
      <w:r>
        <w:rPr>
          <w:rFonts w:hint="eastAsia" w:ascii="宋体" w:hAnsi="宋体"/>
          <w:color w:val="auto"/>
          <w:szCs w:val="24"/>
          <w:highlight w:val="none"/>
        </w:rPr>
        <w:t>法定代表人或经营者身份证明书</w:t>
      </w:r>
    </w:p>
    <w:p w14:paraId="35FDD797">
      <w:pPr>
        <w:pStyle w:val="15"/>
        <w:spacing w:line="420" w:lineRule="atLeast"/>
        <w:ind w:firstLine="0"/>
        <w:jc w:val="center"/>
        <w:rPr>
          <w:rFonts w:hint="eastAsia" w:ascii="宋体" w:hAnsi="宋体"/>
          <w:color w:val="auto"/>
          <w:highlight w:val="none"/>
        </w:rPr>
      </w:pPr>
    </w:p>
    <w:p w14:paraId="66448EF3">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6F2CEAF9">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293F4579">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7B5905E6">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1444BAE">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14:paraId="54182741">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p>
    <w:p w14:paraId="3DA6C8AC">
      <w:pPr>
        <w:pStyle w:val="15"/>
        <w:spacing w:line="480" w:lineRule="auto"/>
        <w:ind w:firstLine="480" w:firstLineChars="200"/>
        <w:rPr>
          <w:rFonts w:hint="eastAsia"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系：</w:t>
      </w:r>
      <w:r>
        <w:rPr>
          <w:rFonts w:hint="eastAsia" w:ascii="宋体" w:hAnsi="宋体"/>
          <w:color w:val="auto"/>
          <w:highlight w:val="none"/>
          <w:u w:val="single"/>
        </w:rPr>
        <w:t xml:space="preserve">     (投标单位名称)           </w:t>
      </w:r>
    </w:p>
    <w:p w14:paraId="426D4314">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的法定代表人或经营者。</w:t>
      </w:r>
    </w:p>
    <w:p w14:paraId="74B332E0">
      <w:pPr>
        <w:pStyle w:val="15"/>
        <w:spacing w:line="480" w:lineRule="auto"/>
        <w:ind w:firstLine="480" w:firstLineChars="200"/>
        <w:rPr>
          <w:rFonts w:hint="eastAsia" w:ascii="宋体" w:hAnsi="宋体"/>
          <w:color w:val="auto"/>
          <w:highlight w:val="none"/>
        </w:rPr>
      </w:pPr>
    </w:p>
    <w:p w14:paraId="19B3A8B3">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特此证明</w:t>
      </w:r>
    </w:p>
    <w:p w14:paraId="1C5B8F1B">
      <w:pPr>
        <w:pStyle w:val="15"/>
        <w:spacing w:line="480" w:lineRule="auto"/>
        <w:ind w:firstLine="480" w:firstLineChars="200"/>
        <w:rPr>
          <w:rFonts w:hint="eastAsia" w:ascii="宋体" w:hAnsi="宋体"/>
          <w:color w:val="auto"/>
          <w:highlight w:val="none"/>
        </w:rPr>
      </w:pPr>
    </w:p>
    <w:p w14:paraId="7F8DBB7F">
      <w:pPr>
        <w:pStyle w:val="15"/>
        <w:spacing w:line="480" w:lineRule="auto"/>
        <w:ind w:firstLine="3840" w:firstLineChars="1600"/>
        <w:rPr>
          <w:rFonts w:hint="eastAsia" w:ascii="宋体" w:hAnsi="宋体"/>
          <w:color w:val="auto"/>
          <w:highlight w:val="none"/>
        </w:rPr>
      </w:pPr>
      <w:r>
        <w:rPr>
          <w:rFonts w:hint="eastAsia" w:ascii="宋体" w:hAnsi="宋体"/>
          <w:color w:val="auto"/>
          <w:highlight w:val="none"/>
        </w:rPr>
        <w:t>投标单位(加盖公章)：</w:t>
      </w:r>
      <w:r>
        <w:rPr>
          <w:rFonts w:hint="eastAsia" w:ascii="宋体" w:hAnsi="宋体"/>
          <w:color w:val="auto"/>
          <w:highlight w:val="none"/>
          <w:u w:val="single"/>
        </w:rPr>
        <w:t xml:space="preserve">                </w:t>
      </w:r>
    </w:p>
    <w:p w14:paraId="7B5EFC48">
      <w:pPr>
        <w:pStyle w:val="15"/>
        <w:spacing w:line="480" w:lineRule="auto"/>
        <w:ind w:firstLine="3840" w:firstLineChars="1600"/>
        <w:rPr>
          <w:rFonts w:hint="eastAsia" w:ascii="宋体" w:hAnsi="宋体"/>
          <w:color w:val="auto"/>
          <w:highlight w:val="none"/>
        </w:rPr>
      </w:pPr>
    </w:p>
    <w:p w14:paraId="06014DD2">
      <w:pPr>
        <w:pStyle w:val="15"/>
        <w:spacing w:line="480" w:lineRule="auto"/>
        <w:ind w:firstLine="3840" w:firstLineChars="1600"/>
        <w:rPr>
          <w:rFonts w:hint="eastAsia" w:ascii="宋体" w:hAnsi="宋体"/>
          <w:b/>
          <w:bCs/>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B1327E9">
      <w:pPr>
        <w:pStyle w:val="43"/>
        <w:spacing w:line="225" w:lineRule="atLeast"/>
        <w:jc w:val="both"/>
        <w:rPr>
          <w:rFonts w:hint="eastAsia"/>
          <w:b/>
          <w:bCs/>
          <w:color w:val="auto"/>
          <w:sz w:val="30"/>
          <w:szCs w:val="30"/>
          <w:highlight w:val="none"/>
        </w:rPr>
      </w:pPr>
    </w:p>
    <w:p w14:paraId="28EEFF72">
      <w:pPr>
        <w:pStyle w:val="43"/>
        <w:spacing w:line="225" w:lineRule="atLeast"/>
        <w:jc w:val="both"/>
        <w:rPr>
          <w:rFonts w:hint="eastAsia"/>
          <w:b/>
          <w:bCs/>
          <w:color w:val="auto"/>
          <w:sz w:val="30"/>
          <w:szCs w:val="30"/>
          <w:highlight w:val="none"/>
        </w:rPr>
      </w:pPr>
      <w:r>
        <w:rPr>
          <w:rFonts w:hint="eastAsia"/>
          <w:color w:val="auto"/>
          <w:szCs w:val="24"/>
          <w:highlight w:val="none"/>
        </w:rPr>
        <w:t>附：法定代表人或经营者身份证扫描件</w:t>
      </w:r>
    </w:p>
    <w:p w14:paraId="73CA7E2B">
      <w:pPr>
        <w:pStyle w:val="43"/>
        <w:spacing w:line="225" w:lineRule="atLeast"/>
        <w:jc w:val="both"/>
        <w:rPr>
          <w:rFonts w:hint="eastAsia"/>
          <w:b/>
          <w:bCs/>
          <w:color w:val="auto"/>
          <w:sz w:val="30"/>
          <w:szCs w:val="30"/>
          <w:highlight w:val="none"/>
        </w:rPr>
      </w:pPr>
    </w:p>
    <w:p w14:paraId="3A573BF2">
      <w:pPr>
        <w:pStyle w:val="43"/>
        <w:spacing w:line="225" w:lineRule="atLeast"/>
        <w:jc w:val="both"/>
        <w:rPr>
          <w:rFonts w:hint="eastAsia"/>
          <w:b/>
          <w:bCs/>
          <w:color w:val="auto"/>
          <w:sz w:val="30"/>
          <w:szCs w:val="30"/>
          <w:highlight w:val="none"/>
        </w:rPr>
      </w:pPr>
    </w:p>
    <w:p w14:paraId="3FA3845D">
      <w:pPr>
        <w:pStyle w:val="43"/>
        <w:spacing w:line="225" w:lineRule="atLeast"/>
        <w:jc w:val="both"/>
        <w:rPr>
          <w:rFonts w:hint="eastAsia"/>
          <w:b/>
          <w:bCs/>
          <w:color w:val="auto"/>
          <w:sz w:val="30"/>
          <w:szCs w:val="30"/>
          <w:highlight w:val="none"/>
        </w:rPr>
      </w:pPr>
    </w:p>
    <w:p w14:paraId="7F19A844">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附件二：</w:t>
      </w:r>
    </w:p>
    <w:p w14:paraId="165939A8">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法定代表人或经营者授权委托书</w:t>
      </w:r>
    </w:p>
    <w:p w14:paraId="7805ACBB">
      <w:pPr>
        <w:spacing w:line="500" w:lineRule="exact"/>
        <w:ind w:firstLine="560" w:firstLineChars="200"/>
        <w:rPr>
          <w:rFonts w:hint="eastAsia" w:ascii="宋体" w:hAnsi="宋体"/>
          <w:color w:val="auto"/>
          <w:sz w:val="28"/>
          <w:szCs w:val="28"/>
          <w:highlight w:val="none"/>
        </w:rPr>
      </w:pPr>
    </w:p>
    <w:p w14:paraId="0CC085D0">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 xml:space="preserve"> 如东县东粮储备粮管理有限公司 ：</w:t>
      </w:r>
    </w:p>
    <w:p w14:paraId="50DA240D">
      <w:pPr>
        <w:spacing w:line="420" w:lineRule="exact"/>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本授权书声明：</w:t>
      </w:r>
    </w:p>
    <w:p w14:paraId="5BA5D5FF">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，系</w:t>
      </w:r>
      <w:r>
        <w:rPr>
          <w:rFonts w:hint="eastAsia" w:ascii="宋体" w:hAnsi="宋体"/>
          <w:color w:val="auto"/>
          <w:sz w:val="24"/>
          <w:szCs w:val="24"/>
          <w:highlight w:val="none"/>
          <w:u w:val="single"/>
        </w:rPr>
        <w:t>（投标人全称）</w:t>
      </w:r>
      <w:r>
        <w:rPr>
          <w:rFonts w:ascii="宋体" w:hAnsi="宋体"/>
          <w:color w:val="auto"/>
          <w:sz w:val="24"/>
          <w:szCs w:val="24"/>
          <w:highlight w:val="none"/>
          <w:u w:val="single"/>
        </w:rPr>
        <w:t xml:space="preserve">                     </w:t>
      </w:r>
      <w:r>
        <w:rPr>
          <w:rFonts w:hint="eastAsia" w:ascii="宋体" w:hAnsi="宋体"/>
          <w:color w:val="auto"/>
          <w:sz w:val="24"/>
          <w:szCs w:val="24"/>
          <w:highlight w:val="none"/>
        </w:rPr>
        <w:t>的法定代表人或经营者，现授权</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rPr>
        <w:t>为我公司的授权委托人，以我公司的名义参加</w:t>
      </w:r>
      <w:r>
        <w:rPr>
          <w:rFonts w:hint="eastAsia" w:ascii="宋体" w:hAnsi="宋体"/>
          <w:color w:val="auto"/>
          <w:sz w:val="24"/>
          <w:szCs w:val="24"/>
          <w:highlight w:val="none"/>
          <w:u w:val="single"/>
        </w:rPr>
        <w:t xml:space="preserve">  如东县东粮储备粮管理有限公司柜式消音风机采购项目   </w:t>
      </w:r>
      <w:r>
        <w:rPr>
          <w:rFonts w:hint="eastAsia" w:ascii="宋体" w:hAnsi="宋体"/>
          <w:color w:val="auto"/>
          <w:sz w:val="24"/>
          <w:szCs w:val="24"/>
          <w:highlight w:val="none"/>
        </w:rPr>
        <w:t>的投标，全权代表我公司处理本次招投标的一切事宜。</w:t>
      </w:r>
    </w:p>
    <w:p w14:paraId="040F7839">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授权委托人在本项目采购过程中所签署的一切文件、承诺和处理与之有关的一切事务，我均予以承认。</w:t>
      </w:r>
    </w:p>
    <w:p w14:paraId="6083DB5A">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授权委托人无转委权。</w:t>
      </w:r>
    </w:p>
    <w:p w14:paraId="3D82F1D3">
      <w:pPr>
        <w:spacing w:line="420" w:lineRule="exact"/>
        <w:rPr>
          <w:rFonts w:hint="eastAsia" w:ascii="宋体" w:hAnsi="宋体"/>
          <w:color w:val="auto"/>
          <w:sz w:val="24"/>
          <w:szCs w:val="24"/>
          <w:highlight w:val="none"/>
        </w:rPr>
      </w:pPr>
    </w:p>
    <w:p w14:paraId="6383F53B">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授权委托人情况：</w:t>
      </w:r>
    </w:p>
    <w:p w14:paraId="5863C082">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姓名：</w:t>
      </w:r>
      <w:r>
        <w:rPr>
          <w:rFonts w:ascii="宋体" w:hAnsi="宋体"/>
          <w:color w:val="auto"/>
          <w:sz w:val="24"/>
          <w:szCs w:val="24"/>
          <w:highlight w:val="none"/>
        </w:rPr>
        <w:t xml:space="preserve">                             </w:t>
      </w:r>
      <w:r>
        <w:rPr>
          <w:rFonts w:hint="eastAsia" w:ascii="宋体" w:hAnsi="宋体"/>
          <w:color w:val="auto"/>
          <w:sz w:val="24"/>
          <w:szCs w:val="24"/>
          <w:highlight w:val="none"/>
        </w:rPr>
        <w:t>职务：</w:t>
      </w:r>
    </w:p>
    <w:p w14:paraId="05DD2089">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身份证号码：</w:t>
      </w:r>
    </w:p>
    <w:p w14:paraId="0F35CB10">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联系电话：</w:t>
      </w:r>
      <w:r>
        <w:rPr>
          <w:rFonts w:ascii="宋体" w:hAnsi="宋体"/>
          <w:color w:val="auto"/>
          <w:sz w:val="24"/>
          <w:szCs w:val="24"/>
          <w:highlight w:val="none"/>
        </w:rPr>
        <w:t xml:space="preserve">                         </w:t>
      </w:r>
      <w:r>
        <w:rPr>
          <w:rFonts w:hint="eastAsia" w:ascii="宋体" w:hAnsi="宋体"/>
          <w:color w:val="auto"/>
          <w:sz w:val="24"/>
          <w:szCs w:val="24"/>
          <w:highlight w:val="none"/>
        </w:rPr>
        <w:t>传真：</w:t>
      </w:r>
    </w:p>
    <w:p w14:paraId="1DBBED7F">
      <w:pPr>
        <w:spacing w:line="420" w:lineRule="exact"/>
        <w:rPr>
          <w:rFonts w:hint="eastAsia" w:ascii="宋体" w:hAnsi="宋体"/>
          <w:color w:val="auto"/>
          <w:sz w:val="24"/>
          <w:szCs w:val="24"/>
          <w:highlight w:val="none"/>
        </w:rPr>
      </w:pPr>
    </w:p>
    <w:p w14:paraId="4D92DBF4">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rPr>
        <w:t>单位名称（加盖公章）：</w:t>
      </w:r>
      <w:r>
        <w:rPr>
          <w:rFonts w:hint="eastAsia" w:ascii="宋体" w:hAnsi="宋体"/>
          <w:color w:val="auto"/>
          <w:sz w:val="24"/>
          <w:szCs w:val="24"/>
          <w:highlight w:val="none"/>
          <w:u w:val="single"/>
        </w:rPr>
        <w:t xml:space="preserve">                             </w:t>
      </w:r>
    </w:p>
    <w:p w14:paraId="160D1009">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rPr>
        <w:t>法定代表人或经营者（签字或盖章）：</w:t>
      </w:r>
      <w:r>
        <w:rPr>
          <w:rFonts w:hint="eastAsia" w:ascii="宋体" w:hAnsi="宋体"/>
          <w:color w:val="auto"/>
          <w:sz w:val="24"/>
          <w:szCs w:val="24"/>
          <w:highlight w:val="none"/>
          <w:u w:val="single"/>
        </w:rPr>
        <w:t xml:space="preserve">                         </w:t>
      </w:r>
    </w:p>
    <w:p w14:paraId="0E2CEE6F">
      <w:pPr>
        <w:spacing w:line="420" w:lineRule="exact"/>
        <w:ind w:left="4320" w:hanging="4320" w:hangingChars="1800"/>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 </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6CC3BE89">
      <w:pPr>
        <w:spacing w:line="600" w:lineRule="exact"/>
        <w:ind w:left="5040" w:hanging="5040" w:hangingChars="1800"/>
        <w:rPr>
          <w:rFonts w:hint="eastAsia" w:ascii="宋体" w:hAnsi="宋体"/>
          <w:color w:val="auto"/>
          <w:sz w:val="28"/>
          <w:szCs w:val="28"/>
          <w:highlight w:val="none"/>
        </w:rPr>
      </w:pPr>
    </w:p>
    <w:p w14:paraId="2C718009">
      <w:pPr>
        <w:spacing w:line="600" w:lineRule="exact"/>
        <w:rPr>
          <w:rFonts w:hint="eastAsia" w:ascii="宋体" w:hAnsi="宋体"/>
          <w:color w:val="auto"/>
          <w:sz w:val="28"/>
          <w:szCs w:val="28"/>
          <w:highlight w:val="none"/>
        </w:rPr>
      </w:pPr>
    </w:p>
    <w:p w14:paraId="1949B343">
      <w:pPr>
        <w:spacing w:line="600" w:lineRule="exact"/>
        <w:rPr>
          <w:rFonts w:hint="eastAsia" w:ascii="宋体" w:hAnsi="宋体"/>
          <w:color w:val="auto"/>
          <w:sz w:val="28"/>
          <w:szCs w:val="28"/>
          <w:highlight w:val="none"/>
        </w:rPr>
      </w:pPr>
      <w:r>
        <w:rPr>
          <w:rFonts w:hint="eastAsia" w:ascii="宋体" w:hAnsi="宋体"/>
          <w:color w:val="auto"/>
          <w:sz w:val="28"/>
          <w:szCs w:val="28"/>
          <w:highlight w:val="none"/>
        </w:rPr>
        <w:t>附：授权委托人身份证扫描件</w:t>
      </w:r>
    </w:p>
    <w:p w14:paraId="3B6ECA96">
      <w:pPr>
        <w:pStyle w:val="43"/>
        <w:spacing w:line="225" w:lineRule="atLeast"/>
        <w:rPr>
          <w:rFonts w:hint="eastAsia"/>
          <w:b/>
          <w:bCs/>
          <w:color w:val="auto"/>
          <w:sz w:val="30"/>
          <w:szCs w:val="30"/>
          <w:highlight w:val="none"/>
        </w:rPr>
      </w:pPr>
      <w:r>
        <w:rPr>
          <w:rFonts w:hint="eastAsia"/>
          <w:b/>
          <w:bCs/>
          <w:color w:val="auto"/>
          <w:sz w:val="30"/>
          <w:szCs w:val="30"/>
          <w:highlight w:val="none"/>
        </w:rPr>
        <w:t xml:space="preserve">  </w:t>
      </w:r>
    </w:p>
    <w:p w14:paraId="245EADA4">
      <w:pPr>
        <w:pStyle w:val="43"/>
        <w:spacing w:line="225" w:lineRule="atLeast"/>
        <w:rPr>
          <w:rFonts w:hint="eastAsia"/>
          <w:b/>
          <w:bCs/>
          <w:color w:val="auto"/>
          <w:sz w:val="30"/>
          <w:szCs w:val="30"/>
          <w:highlight w:val="none"/>
        </w:rPr>
      </w:pPr>
    </w:p>
    <w:p w14:paraId="5F383B8D">
      <w:pPr>
        <w:pStyle w:val="43"/>
        <w:spacing w:line="225" w:lineRule="atLeast"/>
        <w:rPr>
          <w:rFonts w:hint="eastAsia"/>
          <w:b/>
          <w:bCs/>
          <w:color w:val="auto"/>
          <w:sz w:val="30"/>
          <w:szCs w:val="30"/>
          <w:highlight w:val="none"/>
        </w:rPr>
      </w:pPr>
    </w:p>
    <w:p w14:paraId="0B517B4C">
      <w:pPr>
        <w:pStyle w:val="43"/>
        <w:spacing w:line="225" w:lineRule="atLeast"/>
        <w:rPr>
          <w:rFonts w:hint="eastAsia"/>
          <w:b/>
          <w:bCs/>
          <w:color w:val="auto"/>
          <w:sz w:val="30"/>
          <w:szCs w:val="30"/>
          <w:highlight w:val="none"/>
        </w:rPr>
      </w:pPr>
    </w:p>
    <w:p w14:paraId="4FF3DBBD">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附件三：</w:t>
      </w:r>
    </w:p>
    <w:p w14:paraId="5941C64A">
      <w:pPr>
        <w:jc w:val="center"/>
        <w:rPr>
          <w:rFonts w:hint="eastAsia"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4B60DC8C">
      <w:pPr>
        <w:spacing w:line="460" w:lineRule="exact"/>
        <w:rPr>
          <w:rFonts w:hint="eastAsia" w:ascii="宋体" w:hAnsi="宋体"/>
          <w:b/>
          <w:bCs/>
          <w:color w:val="auto"/>
          <w:sz w:val="44"/>
          <w:szCs w:val="44"/>
          <w:highlight w:val="none"/>
        </w:rPr>
      </w:pPr>
      <w:r>
        <w:rPr>
          <w:rFonts w:hint="eastAsia" w:ascii="宋体" w:hAnsi="宋体"/>
          <w:b/>
          <w:bCs/>
          <w:color w:val="auto"/>
          <w:sz w:val="24"/>
          <w:szCs w:val="21"/>
          <w:highlight w:val="none"/>
        </w:rPr>
        <w:t xml:space="preserve">                       </w:t>
      </w:r>
      <w:r>
        <w:rPr>
          <w:rFonts w:hint="eastAsia" w:ascii="宋体" w:hAnsi="宋体"/>
          <w:b/>
          <w:bCs/>
          <w:color w:val="auto"/>
          <w:sz w:val="44"/>
          <w:szCs w:val="44"/>
          <w:highlight w:val="none"/>
        </w:rPr>
        <w:t xml:space="preserve">   </w:t>
      </w:r>
    </w:p>
    <w:p w14:paraId="5DF9D4A1">
      <w:pPr>
        <w:spacing w:line="520" w:lineRule="exact"/>
        <w:ind w:firstLine="480" w:firstLineChars="200"/>
        <w:rPr>
          <w:rFonts w:hint="eastAsia"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_________________（项目名称），_______________（项目编号）投标活动。针对《中华人民共和国政府采购法》第二十二条规定做出如下声明：</w:t>
      </w:r>
    </w:p>
    <w:p w14:paraId="545F024C">
      <w:pPr>
        <w:spacing w:line="520" w:lineRule="exact"/>
        <w:ind w:firstLine="482"/>
        <w:rPr>
          <w:rFonts w:hint="eastAsia"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5BE80755">
      <w:pPr>
        <w:spacing w:line="520" w:lineRule="exact"/>
        <w:ind w:firstLine="482"/>
        <w:rPr>
          <w:rFonts w:hint="eastAsia"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6F6E2D08">
      <w:pPr>
        <w:spacing w:line="520" w:lineRule="exact"/>
        <w:ind w:firstLine="482"/>
        <w:rPr>
          <w:rFonts w:hint="eastAsia"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70C26DFC">
      <w:pPr>
        <w:spacing w:line="520" w:lineRule="exact"/>
        <w:ind w:firstLine="482"/>
        <w:rPr>
          <w:rFonts w:hint="eastAsia"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6E0253E8">
      <w:pPr>
        <w:spacing w:line="520" w:lineRule="exact"/>
        <w:ind w:firstLine="482"/>
        <w:rPr>
          <w:rFonts w:hint="eastAsia"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A59D2C1">
      <w:pPr>
        <w:spacing w:line="520" w:lineRule="exact"/>
        <w:ind w:firstLine="482"/>
        <w:rPr>
          <w:rFonts w:hint="eastAsia" w:ascii="宋体" w:hAnsi="宋体"/>
          <w:color w:val="auto"/>
          <w:sz w:val="24"/>
          <w:highlight w:val="none"/>
        </w:rPr>
      </w:pPr>
      <w:r>
        <w:rPr>
          <w:rFonts w:hint="eastAsia" w:ascii="宋体" w:hAnsi="宋体"/>
          <w:color w:val="auto"/>
          <w:sz w:val="24"/>
          <w:highlight w:val="none"/>
        </w:rPr>
        <w:t>6.我单位满足法律、行政法规规定的其他条件。</w:t>
      </w:r>
    </w:p>
    <w:p w14:paraId="12F73079">
      <w:pPr>
        <w:spacing w:line="500" w:lineRule="exact"/>
        <w:ind w:firstLine="482"/>
        <w:rPr>
          <w:rFonts w:hint="eastAsia" w:ascii="宋体" w:hAnsi="宋体"/>
          <w:color w:val="auto"/>
          <w:sz w:val="24"/>
          <w:highlight w:val="none"/>
        </w:rPr>
      </w:pPr>
    </w:p>
    <w:p w14:paraId="300B5D30">
      <w:pPr>
        <w:spacing w:line="500" w:lineRule="exact"/>
        <w:rPr>
          <w:rFonts w:hint="eastAsia" w:ascii="宋体" w:hAnsi="宋体"/>
          <w:color w:val="auto"/>
          <w:sz w:val="24"/>
          <w:highlight w:val="none"/>
        </w:rPr>
      </w:pPr>
    </w:p>
    <w:p w14:paraId="3F02BC00">
      <w:pPr>
        <w:spacing w:line="500" w:lineRule="exact"/>
        <w:rPr>
          <w:rFonts w:hint="eastAsia" w:ascii="宋体" w:hAnsi="宋体"/>
          <w:bCs/>
          <w:color w:val="auto"/>
          <w:sz w:val="24"/>
          <w:szCs w:val="21"/>
          <w:highlight w:val="none"/>
        </w:rPr>
      </w:pPr>
    </w:p>
    <w:p w14:paraId="66F3235D">
      <w:pPr>
        <w:spacing w:line="500" w:lineRule="exact"/>
        <w:rPr>
          <w:rFonts w:hint="eastAsia" w:ascii="宋体" w:hAnsi="宋体"/>
          <w:bCs/>
          <w:color w:val="auto"/>
          <w:sz w:val="24"/>
          <w:szCs w:val="21"/>
          <w:highlight w:val="none"/>
        </w:rPr>
      </w:pPr>
    </w:p>
    <w:p w14:paraId="18A09F0C">
      <w:pPr>
        <w:spacing w:line="500" w:lineRule="exact"/>
        <w:rPr>
          <w:rFonts w:hint="eastAsia" w:ascii="宋体" w:hAnsi="宋体"/>
          <w:bCs/>
          <w:color w:val="auto"/>
          <w:sz w:val="24"/>
          <w:szCs w:val="21"/>
          <w:highlight w:val="none"/>
        </w:rPr>
      </w:pPr>
    </w:p>
    <w:p w14:paraId="6502574A">
      <w:pPr>
        <w:spacing w:line="460" w:lineRule="exact"/>
        <w:jc w:val="center"/>
        <w:rPr>
          <w:rFonts w:hint="eastAsia"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25DB9A1C">
      <w:pPr>
        <w:spacing w:line="460" w:lineRule="exact"/>
        <w:jc w:val="right"/>
        <w:rPr>
          <w:rFonts w:hint="eastAsia" w:ascii="宋体" w:hAnsi="宋体"/>
          <w:bCs/>
          <w:color w:val="auto"/>
          <w:sz w:val="24"/>
          <w:szCs w:val="21"/>
          <w:highlight w:val="none"/>
        </w:rPr>
      </w:pPr>
      <w:r>
        <w:rPr>
          <w:rFonts w:hint="eastAsia" w:ascii="宋体" w:hAnsi="宋体"/>
          <w:bCs/>
          <w:color w:val="auto"/>
          <w:sz w:val="24"/>
          <w:szCs w:val="21"/>
          <w:highlight w:val="none"/>
        </w:rPr>
        <w:t xml:space="preserve">    </w:t>
      </w:r>
    </w:p>
    <w:p w14:paraId="74B3F10C">
      <w:pPr>
        <w:pStyle w:val="43"/>
        <w:spacing w:line="225" w:lineRule="atLeast"/>
        <w:rPr>
          <w:rFonts w:hint="eastAsia"/>
          <w:b/>
          <w:bCs/>
          <w:color w:val="auto"/>
          <w:sz w:val="30"/>
          <w:szCs w:val="30"/>
          <w:highlight w:val="none"/>
        </w:rPr>
      </w:pPr>
      <w:r>
        <w:rPr>
          <w:rFonts w:hint="eastAsia"/>
          <w:bCs/>
          <w:color w:val="auto"/>
          <w:szCs w:val="21"/>
          <w:highlight w:val="none"/>
        </w:rPr>
        <w:t xml:space="preserve">                                 日期：</w:t>
      </w:r>
      <w:r>
        <w:rPr>
          <w:rFonts w:hint="eastAsia"/>
          <w:bCs/>
          <w:color w:val="auto"/>
          <w:szCs w:val="21"/>
          <w:highlight w:val="none"/>
          <w:u w:val="single"/>
        </w:rPr>
        <w:t>______</w:t>
      </w:r>
      <w:r>
        <w:rPr>
          <w:rFonts w:hint="eastAsia"/>
          <w:bCs/>
          <w:color w:val="auto"/>
          <w:szCs w:val="21"/>
          <w:highlight w:val="none"/>
        </w:rPr>
        <w:t>年</w:t>
      </w:r>
      <w:r>
        <w:rPr>
          <w:rFonts w:hint="eastAsia"/>
          <w:bCs/>
          <w:color w:val="auto"/>
          <w:szCs w:val="21"/>
          <w:highlight w:val="none"/>
          <w:u w:val="single"/>
        </w:rPr>
        <w:t xml:space="preserve">    </w:t>
      </w:r>
      <w:r>
        <w:rPr>
          <w:rFonts w:hint="eastAsia"/>
          <w:bCs/>
          <w:color w:val="auto"/>
          <w:szCs w:val="21"/>
          <w:highlight w:val="none"/>
        </w:rPr>
        <w:t>月</w:t>
      </w:r>
      <w:r>
        <w:rPr>
          <w:rFonts w:hint="eastAsia"/>
          <w:bCs/>
          <w:color w:val="auto"/>
          <w:szCs w:val="21"/>
          <w:highlight w:val="none"/>
          <w:u w:val="single"/>
        </w:rPr>
        <w:t xml:space="preserve">    </w:t>
      </w:r>
      <w:r>
        <w:rPr>
          <w:rFonts w:hint="eastAsia"/>
          <w:bCs/>
          <w:color w:val="auto"/>
          <w:szCs w:val="21"/>
          <w:highlight w:val="none"/>
        </w:rPr>
        <w:t>日</w:t>
      </w:r>
    </w:p>
    <w:p w14:paraId="36334123">
      <w:pPr>
        <w:pStyle w:val="43"/>
        <w:spacing w:line="225" w:lineRule="atLeast"/>
        <w:rPr>
          <w:rFonts w:hint="eastAsia"/>
          <w:b/>
          <w:bCs/>
          <w:color w:val="auto"/>
          <w:sz w:val="30"/>
          <w:szCs w:val="30"/>
          <w:highlight w:val="none"/>
        </w:rPr>
      </w:pPr>
    </w:p>
    <w:p w14:paraId="6756A538">
      <w:pPr>
        <w:pStyle w:val="43"/>
        <w:spacing w:line="225" w:lineRule="atLeast"/>
        <w:rPr>
          <w:rFonts w:hint="eastAsia"/>
          <w:b/>
          <w:bCs/>
          <w:color w:val="auto"/>
          <w:sz w:val="30"/>
          <w:szCs w:val="30"/>
          <w:highlight w:val="none"/>
        </w:rPr>
      </w:pPr>
    </w:p>
    <w:p w14:paraId="020D3674">
      <w:pPr>
        <w:pStyle w:val="43"/>
        <w:spacing w:line="225" w:lineRule="atLeast"/>
        <w:rPr>
          <w:rFonts w:hint="eastAsia"/>
          <w:b/>
          <w:bCs/>
          <w:color w:val="auto"/>
          <w:sz w:val="30"/>
          <w:szCs w:val="30"/>
          <w:highlight w:val="none"/>
        </w:rPr>
      </w:pPr>
    </w:p>
    <w:p w14:paraId="4FEEC333">
      <w:pPr>
        <w:snapToGrid w:val="0"/>
        <w:spacing w:line="400" w:lineRule="exact"/>
        <w:contextualSpacing/>
        <w:rPr>
          <w:rFonts w:hint="eastAsia" w:ascii="宋体" w:hAnsi="宋体" w:cs="宋体"/>
          <w:b/>
          <w:color w:val="auto"/>
          <w:kern w:val="0"/>
          <w:sz w:val="28"/>
          <w:szCs w:val="28"/>
          <w:highlight w:val="none"/>
          <w:lang w:val="zh-CN"/>
        </w:rPr>
      </w:pPr>
      <w:r>
        <w:rPr>
          <w:rFonts w:hint="eastAsia" w:ascii="宋体" w:hAnsi="宋体" w:cs="宋体"/>
          <w:b/>
          <w:bCs/>
          <w:color w:val="auto"/>
          <w:kern w:val="0"/>
          <w:sz w:val="30"/>
          <w:szCs w:val="30"/>
          <w:highlight w:val="none"/>
        </w:rPr>
        <w:t>附件四</w:t>
      </w:r>
      <w:r>
        <w:rPr>
          <w:rFonts w:hint="eastAsia" w:ascii="宋体" w:hAnsi="宋体" w:cs="宋体"/>
          <w:b/>
          <w:color w:val="auto"/>
          <w:kern w:val="0"/>
          <w:sz w:val="28"/>
          <w:szCs w:val="28"/>
          <w:highlight w:val="none"/>
          <w:lang w:val="zh-CN"/>
        </w:rPr>
        <w:t>：</w:t>
      </w:r>
    </w:p>
    <w:p w14:paraId="15C36B2D">
      <w:pPr>
        <w:pStyle w:val="2"/>
        <w:ind w:firstLine="560"/>
        <w:jc w:val="center"/>
        <w:rPr>
          <w:color w:val="auto"/>
          <w:highlight w:val="none"/>
          <w:lang w:val="zh-CN"/>
        </w:rPr>
      </w:pPr>
      <w:r>
        <w:rPr>
          <w:rFonts w:hint="eastAsia" w:ascii="宋体" w:hAnsi="宋体" w:cs="宋体"/>
          <w:color w:val="auto"/>
          <w:sz w:val="28"/>
          <w:szCs w:val="28"/>
          <w:highlight w:val="none"/>
        </w:rPr>
        <w:t>公共资源交易投标信用承诺书</w:t>
      </w:r>
    </w:p>
    <w:p w14:paraId="04F35A32">
      <w:pPr>
        <w:spacing w:before="120"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为营造公开、公平、公正的公共资源交易环境，树立诚信守法的投标人形象，本人代表本单位作出以下承诺：</w:t>
      </w:r>
    </w:p>
    <w:p w14:paraId="06D7D02A">
      <w:pPr>
        <w:spacing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一、本单位对所提交的单位基本信息、单位负责人、项目负责人、技术负责人、从业资质和资格、业绩、财务状况、信誉等所有资料，均合法、真实、准确、有效，无任何伪造、修改、虚假成分；</w:t>
      </w:r>
    </w:p>
    <w:p w14:paraId="20597DE0">
      <w:pPr>
        <w:spacing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二、严格依照国家和省、市、县关于招标投标等方面的法律、法规、规章、规范性文件，参加公共资源交易招标投标活动；积极履行社会责任，促进廉政建设；</w:t>
      </w:r>
    </w:p>
    <w:p w14:paraId="243ED112">
      <w:pPr>
        <w:spacing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三、严格遵守即时信息公示规定，及时更新公共资源交易中心主体信息库中信息；</w:t>
      </w:r>
    </w:p>
    <w:p w14:paraId="18E75916">
      <w:pPr>
        <w:spacing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四、自我约束、自我管理，守合同、重信用，不参与围标串标、弄虚作假、骗取中标、干扰评标、违约毁约、恶意投诉等行为，主动维护公共资源交易招标投标的良好秩序；</w:t>
      </w:r>
    </w:p>
    <w:p w14:paraId="7E5167A5">
      <w:pPr>
        <w:spacing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4023029">
      <w:pPr>
        <w:spacing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六、自觉接受政府部门、行业组织、社会公众、新闻舆论等监督；</w:t>
      </w:r>
    </w:p>
    <w:p w14:paraId="32FE5B41">
      <w:pPr>
        <w:spacing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七、上述承诺已向本单位员工作了宣传教育；</w:t>
      </w:r>
    </w:p>
    <w:p w14:paraId="62FF9597">
      <w:pPr>
        <w:spacing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八、本单位同意将以上承诺事项上网公示。</w:t>
      </w:r>
    </w:p>
    <w:p w14:paraId="021ABEEA">
      <w:pPr>
        <w:snapToGrid w:val="0"/>
        <w:spacing w:line="360" w:lineRule="auto"/>
        <w:ind w:firstLine="420" w:firstLineChars="200"/>
        <w:jc w:val="center"/>
        <w:rPr>
          <w:rFonts w:hint="eastAsia" w:ascii="宋体" w:hAnsi="宋体"/>
          <w:color w:val="auto"/>
          <w:highlight w:val="none"/>
        </w:rPr>
      </w:pPr>
      <w:r>
        <w:rPr>
          <w:rFonts w:hint="eastAsia" w:ascii="宋体" w:hAnsi="宋体"/>
          <w:color w:val="auto"/>
          <w:highlight w:val="none"/>
        </w:rPr>
        <w:drawing>
          <wp:inline distT="0" distB="0" distL="114300" distR="114300">
            <wp:extent cx="1238885" cy="1819910"/>
            <wp:effectExtent l="0" t="0" r="10795" b="8890"/>
            <wp:docPr id="1" name="图片 1"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2a148b8bf2a47b388169cd014523c"/>
                    <pic:cNvPicPr>
                      <a:picLocks noChangeAspect="1"/>
                    </pic:cNvPicPr>
                  </pic:nvPicPr>
                  <pic:blipFill>
                    <a:blip r:embed="rId6" cstate="print"/>
                    <a:stretch>
                      <a:fillRect/>
                    </a:stretch>
                  </pic:blipFill>
                  <pic:spPr>
                    <a:xfrm>
                      <a:off x="0" y="0"/>
                      <a:ext cx="1238885" cy="1819910"/>
                    </a:xfrm>
                    <a:prstGeom prst="rect">
                      <a:avLst/>
                    </a:prstGeom>
                    <a:noFill/>
                    <a:ln>
                      <a:noFill/>
                    </a:ln>
                  </pic:spPr>
                </pic:pic>
              </a:graphicData>
            </a:graphic>
          </wp:inline>
        </w:drawing>
      </w:r>
    </w:p>
    <w:p w14:paraId="571AD08D">
      <w:pPr>
        <w:pStyle w:val="21"/>
        <w:ind w:left="840" w:firstLine="482" w:firstLineChars="200"/>
        <w:rPr>
          <w:rFonts w:hint="eastAsia" w:ascii="宋体" w:hAnsi="宋体"/>
          <w:color w:val="auto"/>
          <w:sz w:val="32"/>
          <w:szCs w:val="32"/>
          <w:highlight w:val="none"/>
        </w:rPr>
      </w:pPr>
      <w:r>
        <w:rPr>
          <w:rFonts w:hint="eastAsia" w:ascii="宋体" w:hAnsi="宋体"/>
          <w:b/>
          <w:color w:val="auto"/>
          <w:kern w:val="0"/>
          <w:sz w:val="24"/>
          <w:szCs w:val="22"/>
          <w:highlight w:val="none"/>
        </w:rPr>
        <w:t>注：请各投标单位同时扫码在线签署“公共资源交易投标信用承诺书”。</w:t>
      </w:r>
    </w:p>
    <w:p w14:paraId="3ABF9E3F">
      <w:pPr>
        <w:spacing w:line="360" w:lineRule="auto"/>
        <w:ind w:firstLine="500" w:firstLineChars="200"/>
        <w:rPr>
          <w:rFonts w:hint="eastAsia" w:ascii="宋体" w:hAnsi="宋体" w:cs="宋体"/>
          <w:color w:val="auto"/>
          <w:sz w:val="25"/>
          <w:szCs w:val="25"/>
          <w:highlight w:val="none"/>
        </w:rPr>
      </w:pPr>
      <w:r>
        <w:rPr>
          <w:rFonts w:hint="eastAsia" w:ascii="宋体" w:hAnsi="宋体" w:cs="宋体"/>
          <w:color w:val="auto"/>
          <w:sz w:val="25"/>
          <w:szCs w:val="25"/>
          <w:highlight w:val="none"/>
        </w:rPr>
        <w:t>企业名称（盖章）          法定代表人或经营者签名或盖章：</w:t>
      </w:r>
    </w:p>
    <w:p w14:paraId="6426AC61">
      <w:pPr>
        <w:spacing w:line="360" w:lineRule="auto"/>
        <w:ind w:firstLine="500" w:firstLineChars="200"/>
        <w:jc w:val="right"/>
        <w:rPr>
          <w:rFonts w:hint="eastAsia" w:ascii="宋体" w:hAnsi="宋体" w:cs="宋体"/>
          <w:color w:val="auto"/>
          <w:sz w:val="25"/>
          <w:szCs w:val="25"/>
          <w:highlight w:val="none"/>
        </w:rPr>
      </w:pPr>
      <w:r>
        <w:rPr>
          <w:rFonts w:hint="eastAsia" w:ascii="宋体" w:hAnsi="宋体" w:cs="宋体"/>
          <w:color w:val="auto"/>
          <w:sz w:val="25"/>
          <w:szCs w:val="25"/>
          <w:highlight w:val="none"/>
        </w:rPr>
        <w:t>                     时间：  年  月  日</w:t>
      </w:r>
    </w:p>
    <w:p w14:paraId="3AAFE8BE">
      <w:pPr>
        <w:pStyle w:val="43"/>
        <w:spacing w:line="225" w:lineRule="atLeast"/>
        <w:jc w:val="both"/>
        <w:rPr>
          <w:rFonts w:hint="eastAsia"/>
          <w:b/>
          <w:bCs/>
          <w:color w:val="auto"/>
          <w:sz w:val="30"/>
          <w:szCs w:val="30"/>
          <w:highlight w:val="none"/>
        </w:rPr>
      </w:pPr>
      <w:r>
        <w:rPr>
          <w:rFonts w:hint="eastAsia"/>
          <w:b/>
          <w:bCs/>
          <w:color w:val="auto"/>
          <w:sz w:val="30"/>
          <w:szCs w:val="30"/>
          <w:highlight w:val="none"/>
        </w:rPr>
        <w:t xml:space="preserve">附件五                 </w:t>
      </w:r>
    </w:p>
    <w:p w14:paraId="0980A342">
      <w:pPr>
        <w:spacing w:line="360" w:lineRule="auto"/>
        <w:jc w:val="center"/>
        <w:rPr>
          <w:rFonts w:hint="eastAsia" w:ascii="宋体" w:hAnsi="宋体" w:cs="宋体"/>
          <w:b/>
          <w:color w:val="auto"/>
          <w:sz w:val="30"/>
          <w:szCs w:val="30"/>
          <w:highlight w:val="none"/>
        </w:rPr>
      </w:pPr>
      <w:bookmarkStart w:id="5" w:name="_Hlk164959622"/>
      <w:r>
        <w:rPr>
          <w:rFonts w:hint="eastAsia" w:ascii="宋体" w:hAnsi="宋体" w:cs="宋体"/>
          <w:b/>
          <w:color w:val="auto"/>
          <w:sz w:val="30"/>
          <w:szCs w:val="30"/>
          <w:highlight w:val="none"/>
        </w:rPr>
        <w:t>所投品牌表</w:t>
      </w:r>
    </w:p>
    <w:tbl>
      <w:tblPr>
        <w:tblStyle w:val="46"/>
        <w:tblW w:w="9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3"/>
        <w:gridCol w:w="2409"/>
        <w:gridCol w:w="3053"/>
        <w:gridCol w:w="2761"/>
      </w:tblGrid>
      <w:tr w14:paraId="2718E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1593" w:type="dxa"/>
            <w:tcBorders>
              <w:top w:val="single" w:color="auto" w:sz="4" w:space="0"/>
              <w:bottom w:val="single" w:color="auto" w:sz="4" w:space="0"/>
              <w:right w:val="single" w:color="auto" w:sz="4" w:space="0"/>
            </w:tcBorders>
            <w:vAlign w:val="center"/>
          </w:tcPr>
          <w:p w14:paraId="2703D379">
            <w:pPr>
              <w:snapToGrid w:val="0"/>
              <w:spacing w:before="120" w:beforeLines="50"/>
              <w:ind w:firstLine="120" w:firstLineChars="5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14:paraId="58D4A125">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3053" w:type="dxa"/>
            <w:tcBorders>
              <w:top w:val="single" w:color="auto" w:sz="4" w:space="0"/>
              <w:left w:val="single" w:color="auto" w:sz="4" w:space="0"/>
              <w:bottom w:val="single" w:color="auto" w:sz="4" w:space="0"/>
              <w:right w:val="single" w:color="auto" w:sz="4" w:space="0"/>
            </w:tcBorders>
            <w:vAlign w:val="center"/>
          </w:tcPr>
          <w:p w14:paraId="703700A0">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所投品牌</w:t>
            </w:r>
          </w:p>
        </w:tc>
        <w:tc>
          <w:tcPr>
            <w:tcW w:w="2761" w:type="dxa"/>
            <w:tcBorders>
              <w:top w:val="single" w:color="auto" w:sz="4" w:space="0"/>
              <w:left w:val="single" w:color="auto" w:sz="4" w:space="0"/>
              <w:bottom w:val="single" w:color="auto" w:sz="4" w:space="0"/>
            </w:tcBorders>
            <w:vAlign w:val="center"/>
          </w:tcPr>
          <w:p w14:paraId="091FE174">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建议品牌</w:t>
            </w:r>
          </w:p>
        </w:tc>
      </w:tr>
      <w:tr w14:paraId="342F9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1593" w:type="dxa"/>
            <w:tcBorders>
              <w:top w:val="single" w:color="auto" w:sz="4" w:space="0"/>
              <w:bottom w:val="single" w:color="auto" w:sz="4" w:space="0"/>
              <w:right w:val="single" w:color="auto" w:sz="4" w:space="0"/>
            </w:tcBorders>
            <w:vAlign w:val="center"/>
          </w:tcPr>
          <w:p w14:paraId="011DA900">
            <w:pPr>
              <w:snapToGrid w:val="0"/>
              <w:spacing w:before="120" w:beforeLines="5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14:paraId="69E925D0">
            <w:pPr>
              <w:snapToGrid w:val="0"/>
              <w:spacing w:before="120" w:beforeLines="50"/>
              <w:jc w:val="center"/>
              <w:rPr>
                <w:rFonts w:hint="eastAsia" w:ascii="宋体" w:hAnsi="宋体" w:cs="宋体"/>
                <w:color w:val="auto"/>
                <w:sz w:val="24"/>
                <w:highlight w:val="none"/>
              </w:rPr>
            </w:pPr>
            <w:r>
              <w:rPr>
                <w:rFonts w:hint="eastAsia" w:asciiTheme="minorEastAsia" w:hAnsiTheme="minorEastAsia" w:eastAsiaTheme="minorEastAsia"/>
                <w:color w:val="auto"/>
                <w:szCs w:val="21"/>
                <w:highlight w:val="none"/>
              </w:rPr>
              <w:t>柜式粮食专用通风机</w:t>
            </w:r>
          </w:p>
        </w:tc>
        <w:tc>
          <w:tcPr>
            <w:tcW w:w="3053" w:type="dxa"/>
            <w:tcBorders>
              <w:top w:val="single" w:color="auto" w:sz="4" w:space="0"/>
              <w:left w:val="single" w:color="auto" w:sz="4" w:space="0"/>
              <w:bottom w:val="single" w:color="auto" w:sz="4" w:space="0"/>
              <w:right w:val="single" w:color="auto" w:sz="4" w:space="0"/>
            </w:tcBorders>
            <w:vAlign w:val="center"/>
          </w:tcPr>
          <w:p w14:paraId="305C7AF9">
            <w:pPr>
              <w:snapToGrid w:val="0"/>
              <w:spacing w:before="120" w:beforeLines="50"/>
              <w:jc w:val="center"/>
              <w:rPr>
                <w:rFonts w:hint="eastAsia" w:ascii="宋体" w:hAnsi="宋体" w:cs="宋体"/>
                <w:color w:val="auto"/>
                <w:sz w:val="24"/>
                <w:highlight w:val="none"/>
              </w:rPr>
            </w:pPr>
          </w:p>
        </w:tc>
        <w:tc>
          <w:tcPr>
            <w:tcW w:w="2761" w:type="dxa"/>
            <w:tcBorders>
              <w:top w:val="single" w:color="auto" w:sz="4" w:space="0"/>
              <w:left w:val="single" w:color="auto" w:sz="4" w:space="0"/>
              <w:bottom w:val="single" w:color="auto" w:sz="4" w:space="0"/>
            </w:tcBorders>
            <w:vAlign w:val="center"/>
          </w:tcPr>
          <w:p w14:paraId="66E682AA">
            <w:pPr>
              <w:snapToGrid w:val="0"/>
              <w:spacing w:before="120" w:beforeLines="50"/>
              <w:ind w:firstLine="210" w:firstLineChars="100"/>
              <w:rPr>
                <w:rFonts w:hint="eastAsia" w:ascii="宋体" w:hAnsi="宋体" w:cs="宋体"/>
                <w:color w:val="auto"/>
                <w:sz w:val="24"/>
                <w:highlight w:val="none"/>
              </w:rPr>
            </w:pPr>
            <w:r>
              <w:rPr>
                <w:rFonts w:hint="eastAsia" w:asciiTheme="minorEastAsia" w:hAnsiTheme="minorEastAsia" w:eastAsiaTheme="minorEastAsia"/>
                <w:color w:val="auto"/>
                <w:szCs w:val="21"/>
                <w:highlight w:val="none"/>
              </w:rPr>
              <w:t>博亦、宝信、益康</w:t>
            </w:r>
          </w:p>
        </w:tc>
      </w:tr>
      <w:tr w14:paraId="7EB2B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593" w:type="dxa"/>
            <w:tcBorders>
              <w:top w:val="single" w:color="auto" w:sz="4" w:space="0"/>
              <w:bottom w:val="single" w:color="auto" w:sz="4" w:space="0"/>
              <w:right w:val="single" w:color="auto" w:sz="4" w:space="0"/>
            </w:tcBorders>
            <w:vAlign w:val="center"/>
          </w:tcPr>
          <w:p w14:paraId="20A56941">
            <w:pPr>
              <w:snapToGrid w:val="0"/>
              <w:spacing w:before="120" w:beforeLines="50"/>
              <w:jc w:val="center"/>
              <w:rPr>
                <w:rFonts w:hint="eastAsia" w:ascii="宋体" w:hAnsi="宋体" w:cs="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04C3AA53">
            <w:pPr>
              <w:snapToGrid w:val="0"/>
              <w:spacing w:before="120" w:beforeLines="50"/>
              <w:jc w:val="center"/>
              <w:rPr>
                <w:rFonts w:hint="eastAsia" w:ascii="宋体" w:hAnsi="宋体" w:cs="宋体"/>
                <w:color w:val="auto"/>
                <w:sz w:val="24"/>
                <w:highlight w:val="none"/>
              </w:rPr>
            </w:pPr>
          </w:p>
        </w:tc>
        <w:tc>
          <w:tcPr>
            <w:tcW w:w="3053" w:type="dxa"/>
            <w:tcBorders>
              <w:top w:val="single" w:color="auto" w:sz="4" w:space="0"/>
              <w:left w:val="single" w:color="auto" w:sz="4" w:space="0"/>
              <w:bottom w:val="single" w:color="auto" w:sz="4" w:space="0"/>
              <w:right w:val="single" w:color="auto" w:sz="4" w:space="0"/>
            </w:tcBorders>
            <w:vAlign w:val="center"/>
          </w:tcPr>
          <w:p w14:paraId="6169DF1C">
            <w:pPr>
              <w:snapToGrid w:val="0"/>
              <w:spacing w:before="120" w:beforeLines="50"/>
              <w:jc w:val="center"/>
              <w:rPr>
                <w:rFonts w:hint="eastAsia" w:ascii="宋体" w:hAnsi="宋体" w:cs="宋体"/>
                <w:color w:val="auto"/>
                <w:sz w:val="24"/>
                <w:highlight w:val="none"/>
              </w:rPr>
            </w:pPr>
          </w:p>
        </w:tc>
        <w:tc>
          <w:tcPr>
            <w:tcW w:w="2761" w:type="dxa"/>
            <w:tcBorders>
              <w:top w:val="single" w:color="auto" w:sz="4" w:space="0"/>
              <w:left w:val="single" w:color="auto" w:sz="4" w:space="0"/>
              <w:bottom w:val="single" w:color="auto" w:sz="4" w:space="0"/>
            </w:tcBorders>
            <w:vAlign w:val="center"/>
          </w:tcPr>
          <w:p w14:paraId="35A10E6A">
            <w:pPr>
              <w:snapToGrid w:val="0"/>
              <w:spacing w:before="120" w:beforeLines="50"/>
              <w:rPr>
                <w:rFonts w:hint="eastAsia" w:ascii="宋体" w:hAnsi="宋体" w:cs="宋体"/>
                <w:color w:val="auto"/>
                <w:sz w:val="24"/>
                <w:highlight w:val="none"/>
              </w:rPr>
            </w:pPr>
          </w:p>
        </w:tc>
      </w:tr>
      <w:tr w14:paraId="1FF53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1593" w:type="dxa"/>
            <w:tcBorders>
              <w:top w:val="single" w:color="auto" w:sz="4" w:space="0"/>
              <w:bottom w:val="single" w:color="auto" w:sz="4" w:space="0"/>
              <w:right w:val="single" w:color="auto" w:sz="4" w:space="0"/>
            </w:tcBorders>
            <w:vAlign w:val="center"/>
          </w:tcPr>
          <w:p w14:paraId="29683E1B">
            <w:pPr>
              <w:snapToGrid w:val="0"/>
              <w:spacing w:before="120" w:beforeLines="50"/>
              <w:jc w:val="center"/>
              <w:rPr>
                <w:rFonts w:hint="eastAsia" w:ascii="宋体" w:hAnsi="宋体" w:cs="宋体"/>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vAlign w:val="center"/>
          </w:tcPr>
          <w:p w14:paraId="1F235D1D">
            <w:pPr>
              <w:snapToGrid w:val="0"/>
              <w:spacing w:before="120" w:beforeLines="50"/>
              <w:jc w:val="center"/>
              <w:rPr>
                <w:rFonts w:hint="eastAsia" w:ascii="宋体" w:hAnsi="宋体" w:cs="宋体"/>
                <w:color w:val="auto"/>
                <w:sz w:val="24"/>
                <w:highlight w:val="none"/>
              </w:rPr>
            </w:pPr>
          </w:p>
        </w:tc>
        <w:tc>
          <w:tcPr>
            <w:tcW w:w="3053" w:type="dxa"/>
            <w:tcBorders>
              <w:top w:val="single" w:color="auto" w:sz="4" w:space="0"/>
              <w:left w:val="single" w:color="auto" w:sz="4" w:space="0"/>
              <w:bottom w:val="single" w:color="auto" w:sz="4" w:space="0"/>
              <w:right w:val="single" w:color="auto" w:sz="4" w:space="0"/>
            </w:tcBorders>
            <w:vAlign w:val="center"/>
          </w:tcPr>
          <w:p w14:paraId="2AB7EA11">
            <w:pPr>
              <w:snapToGrid w:val="0"/>
              <w:spacing w:before="120" w:beforeLines="50"/>
              <w:jc w:val="center"/>
              <w:rPr>
                <w:rFonts w:hint="eastAsia" w:ascii="宋体" w:hAnsi="宋体" w:cs="宋体"/>
                <w:color w:val="auto"/>
                <w:sz w:val="24"/>
                <w:highlight w:val="none"/>
              </w:rPr>
            </w:pPr>
          </w:p>
        </w:tc>
        <w:tc>
          <w:tcPr>
            <w:tcW w:w="2761" w:type="dxa"/>
            <w:tcBorders>
              <w:top w:val="single" w:color="auto" w:sz="4" w:space="0"/>
              <w:left w:val="single" w:color="auto" w:sz="4" w:space="0"/>
              <w:bottom w:val="single" w:color="auto" w:sz="4" w:space="0"/>
            </w:tcBorders>
            <w:vAlign w:val="center"/>
          </w:tcPr>
          <w:p w14:paraId="6C9B616B">
            <w:pPr>
              <w:snapToGrid w:val="0"/>
              <w:spacing w:before="120" w:beforeLines="50"/>
              <w:rPr>
                <w:rFonts w:hint="eastAsia" w:ascii="宋体" w:hAnsi="宋体" w:cs="宋体"/>
                <w:color w:val="auto"/>
                <w:sz w:val="24"/>
                <w:highlight w:val="none"/>
              </w:rPr>
            </w:pPr>
          </w:p>
        </w:tc>
      </w:tr>
    </w:tbl>
    <w:p w14:paraId="1E6BC5CA">
      <w:pPr>
        <w:ind w:firstLine="482" w:firstLineChars="200"/>
        <w:rPr>
          <w:rFonts w:hint="eastAsia" w:ascii="宋体" w:hAnsi="宋体" w:cs="宋体"/>
          <w:b/>
          <w:color w:val="auto"/>
          <w:sz w:val="24"/>
          <w:highlight w:val="none"/>
        </w:rPr>
      </w:pPr>
    </w:p>
    <w:p w14:paraId="278F9194">
      <w:pPr>
        <w:rPr>
          <w:rFonts w:hint="eastAsia" w:ascii="宋体" w:hAnsi="宋体" w:cs="宋体"/>
          <w:b/>
          <w:color w:val="auto"/>
          <w:sz w:val="24"/>
          <w:highlight w:val="none"/>
        </w:rPr>
      </w:pPr>
    </w:p>
    <w:p w14:paraId="49D0A146">
      <w:pPr>
        <w:rPr>
          <w:rFonts w:hint="eastAsia" w:ascii="宋体" w:hAnsi="宋体" w:cs="宋体"/>
          <w:color w:val="auto"/>
          <w:kern w:val="0"/>
          <w:sz w:val="28"/>
          <w:szCs w:val="28"/>
          <w:highlight w:val="none"/>
        </w:rPr>
      </w:pPr>
      <w:r>
        <w:rPr>
          <w:rFonts w:hint="eastAsia" w:ascii="宋体" w:hAnsi="宋体" w:cs="宋体"/>
          <w:color w:val="auto"/>
          <w:sz w:val="24"/>
          <w:highlight w:val="none"/>
        </w:rPr>
        <w:t>投标人名称（加盖单位公章）：</w:t>
      </w:r>
      <w:r>
        <w:rPr>
          <w:rFonts w:hint="eastAsia" w:ascii="宋体" w:hAnsi="宋体"/>
          <w:color w:val="auto"/>
          <w:highlight w:val="none"/>
          <w:u w:val="single"/>
        </w:rPr>
        <w:t xml:space="preserve">                 </w:t>
      </w:r>
    </w:p>
    <w:p w14:paraId="63C7D158">
      <w:pPr>
        <w:adjustRightInd w:val="0"/>
        <w:snapToGrid w:val="0"/>
        <w:spacing w:line="700" w:lineRule="exact"/>
        <w:rPr>
          <w:rFonts w:hint="eastAsia" w:ascii="宋体" w:hAnsi="宋体" w:cs="宋体"/>
          <w:color w:val="auto"/>
          <w:sz w:val="24"/>
          <w:highlight w:val="none"/>
          <w:u w:val="single"/>
        </w:rPr>
      </w:pPr>
      <w:r>
        <w:rPr>
          <w:rFonts w:hint="eastAsia" w:ascii="宋体" w:hAnsi="宋体" w:cs="宋体"/>
          <w:color w:val="auto"/>
          <w:sz w:val="24"/>
          <w:highlight w:val="none"/>
        </w:rPr>
        <w:t>法定代表人或经营者 (签字或盖章)：</w:t>
      </w:r>
      <w:r>
        <w:rPr>
          <w:rFonts w:hint="eastAsia" w:ascii="宋体" w:hAnsi="宋体" w:cs="宋体"/>
          <w:color w:val="auto"/>
          <w:sz w:val="24"/>
          <w:highlight w:val="none"/>
          <w:u w:val="single"/>
        </w:rPr>
        <w:t xml:space="preserve">               </w:t>
      </w:r>
    </w:p>
    <w:p w14:paraId="03B711C9">
      <w:pPr>
        <w:spacing w:after="120"/>
        <w:rPr>
          <w:rFonts w:hint="eastAsia" w:ascii="宋体" w:hAnsi="宋体" w:cs="宋体"/>
          <w:color w:val="auto"/>
          <w:kern w:val="0"/>
          <w:sz w:val="24"/>
          <w:highlight w:val="none"/>
        </w:rPr>
      </w:pPr>
    </w:p>
    <w:p w14:paraId="21320651">
      <w:pPr>
        <w:spacing w:line="700" w:lineRule="exact"/>
        <w:ind w:firstLine="480"/>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bookmarkEnd w:id="5"/>
    <w:p w14:paraId="1729110B">
      <w:pPr>
        <w:pStyle w:val="43"/>
        <w:spacing w:line="225" w:lineRule="atLeast"/>
        <w:jc w:val="both"/>
        <w:rPr>
          <w:rFonts w:hint="eastAsia"/>
          <w:b/>
          <w:bCs/>
          <w:color w:val="auto"/>
          <w:sz w:val="30"/>
          <w:szCs w:val="30"/>
          <w:highlight w:val="none"/>
        </w:rPr>
      </w:pPr>
      <w:r>
        <w:rPr>
          <w:b/>
          <w:color w:val="auto"/>
          <w:sz w:val="28"/>
          <w:szCs w:val="28"/>
          <w:highlight w:val="none"/>
        </w:rPr>
        <w:br w:type="page"/>
      </w:r>
    </w:p>
    <w:p w14:paraId="1D7F8EA4">
      <w:pPr>
        <w:spacing w:line="360" w:lineRule="auto"/>
        <w:rPr>
          <w:rFonts w:hint="eastAsia" w:ascii="宋体" w:hAnsi="宋体" w:cs="宋体"/>
          <w:b/>
          <w:color w:val="auto"/>
          <w:sz w:val="30"/>
          <w:szCs w:val="30"/>
          <w:highlight w:val="none"/>
        </w:rPr>
      </w:pPr>
      <w:r>
        <w:rPr>
          <w:rFonts w:hint="eastAsia"/>
          <w:b/>
          <w:bCs/>
          <w:color w:val="auto"/>
          <w:sz w:val="30"/>
          <w:szCs w:val="30"/>
          <w:highlight w:val="none"/>
        </w:rPr>
        <w:t xml:space="preserve">附件六 </w:t>
      </w:r>
      <w:r>
        <w:rPr>
          <w:rFonts w:hint="eastAsia" w:ascii="宋体" w:hAnsi="宋体" w:cs="宋体"/>
          <w:b/>
          <w:color w:val="auto"/>
          <w:sz w:val="30"/>
          <w:szCs w:val="30"/>
          <w:highlight w:val="none"/>
        </w:rPr>
        <w:t xml:space="preserve">       技术偏离表  </w:t>
      </w:r>
    </w:p>
    <w:tbl>
      <w:tblPr>
        <w:tblStyle w:val="46"/>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875"/>
        <w:gridCol w:w="2724"/>
        <w:gridCol w:w="2835"/>
        <w:gridCol w:w="1684"/>
      </w:tblGrid>
      <w:tr w14:paraId="5B3C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418FF388">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875" w:type="dxa"/>
            <w:vAlign w:val="center"/>
          </w:tcPr>
          <w:p w14:paraId="4A7E8CF6">
            <w:pPr>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2724" w:type="dxa"/>
            <w:vAlign w:val="center"/>
          </w:tcPr>
          <w:p w14:paraId="73F28A10">
            <w:pPr>
              <w:jc w:val="center"/>
              <w:rPr>
                <w:rFonts w:hint="eastAsia" w:ascii="宋体" w:hAnsi="宋体" w:cs="宋体"/>
                <w:color w:val="auto"/>
                <w:sz w:val="24"/>
                <w:highlight w:val="none"/>
              </w:rPr>
            </w:pPr>
            <w:r>
              <w:rPr>
                <w:rFonts w:hint="eastAsia" w:ascii="宋体" w:hAnsi="宋体" w:cs="宋体"/>
                <w:color w:val="auto"/>
                <w:sz w:val="24"/>
                <w:highlight w:val="none"/>
              </w:rPr>
              <w:t>采购文件参数要求</w:t>
            </w:r>
          </w:p>
        </w:tc>
        <w:tc>
          <w:tcPr>
            <w:tcW w:w="2835" w:type="dxa"/>
            <w:vAlign w:val="center"/>
          </w:tcPr>
          <w:p w14:paraId="3AA779B4">
            <w:pPr>
              <w:jc w:val="center"/>
              <w:rPr>
                <w:rFonts w:hint="eastAsia" w:ascii="宋体" w:hAnsi="宋体" w:cs="宋体"/>
                <w:color w:val="auto"/>
                <w:sz w:val="24"/>
                <w:highlight w:val="none"/>
              </w:rPr>
            </w:pPr>
            <w:r>
              <w:rPr>
                <w:rFonts w:hint="eastAsia" w:ascii="宋体" w:hAnsi="宋体" w:cs="宋体"/>
                <w:color w:val="auto"/>
                <w:sz w:val="24"/>
                <w:highlight w:val="none"/>
              </w:rPr>
              <w:t>投标产品参数响应情况</w:t>
            </w:r>
          </w:p>
        </w:tc>
        <w:tc>
          <w:tcPr>
            <w:tcW w:w="1684" w:type="dxa"/>
            <w:vAlign w:val="center"/>
          </w:tcPr>
          <w:p w14:paraId="45F4CBD3">
            <w:pPr>
              <w:jc w:val="center"/>
              <w:rPr>
                <w:rFonts w:hint="eastAsia" w:ascii="宋体" w:hAnsi="宋体" w:cs="宋体"/>
                <w:b/>
                <w:color w:val="auto"/>
                <w:sz w:val="24"/>
                <w:highlight w:val="none"/>
              </w:rPr>
            </w:pPr>
            <w:r>
              <w:rPr>
                <w:rFonts w:hint="eastAsia" w:ascii="宋体" w:hAnsi="宋体" w:cs="宋体"/>
                <w:color w:val="auto"/>
                <w:sz w:val="24"/>
                <w:highlight w:val="none"/>
              </w:rPr>
              <w:t>偏离情况</w:t>
            </w:r>
          </w:p>
        </w:tc>
      </w:tr>
      <w:tr w14:paraId="443F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814" w:type="dxa"/>
            <w:vAlign w:val="center"/>
          </w:tcPr>
          <w:p w14:paraId="33122CF3">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75" w:type="dxa"/>
            <w:vAlign w:val="center"/>
          </w:tcPr>
          <w:p w14:paraId="5B53467C">
            <w:pPr>
              <w:jc w:val="center"/>
              <w:rPr>
                <w:rFonts w:hint="eastAsia" w:ascii="宋体" w:hAnsi="宋体" w:cs="宋体"/>
                <w:color w:val="auto"/>
                <w:sz w:val="24"/>
                <w:highlight w:val="none"/>
              </w:rPr>
            </w:pPr>
            <w:r>
              <w:rPr>
                <w:rFonts w:hint="eastAsia" w:ascii="宋体" w:hAnsi="宋体" w:cs="宋体"/>
                <w:color w:val="auto"/>
                <w:sz w:val="24"/>
                <w:highlight w:val="none"/>
              </w:rPr>
              <w:t>柜式粮食专用通风机</w:t>
            </w:r>
          </w:p>
        </w:tc>
        <w:tc>
          <w:tcPr>
            <w:tcW w:w="2724" w:type="dxa"/>
            <w:vAlign w:val="center"/>
          </w:tcPr>
          <w:p w14:paraId="24C3E594">
            <w:pPr>
              <w:jc w:val="center"/>
              <w:rPr>
                <w:rFonts w:hint="eastAsia" w:ascii="宋体" w:hAnsi="宋体" w:cs="宋体"/>
                <w:color w:val="auto"/>
                <w:sz w:val="24"/>
                <w:highlight w:val="none"/>
              </w:rPr>
            </w:pPr>
            <w:r>
              <w:rPr>
                <w:rFonts w:hint="eastAsia" w:asciiTheme="minorEastAsia" w:hAnsiTheme="minorEastAsia" w:eastAsiaTheme="minorEastAsia"/>
                <w:color w:val="auto"/>
                <w:szCs w:val="21"/>
                <w:highlight w:val="none"/>
              </w:rPr>
              <w:t>型号：55-15KW 风量：</w:t>
            </w:r>
            <w:r>
              <w:rPr>
                <w:rStyle w:val="49"/>
                <w:rFonts w:ascii="Arial" w:hAnsi="Arial" w:cs="Arial"/>
                <w:color w:val="auto"/>
                <w:szCs w:val="21"/>
                <w:highlight w:val="none"/>
                <w:shd w:val="clear" w:color="auto" w:fill="FFFFFF"/>
              </w:rPr>
              <w:t>≥</w:t>
            </w:r>
            <w:r>
              <w:rPr>
                <w:rFonts w:hint="eastAsia" w:asciiTheme="minorEastAsia" w:hAnsiTheme="minorEastAsia" w:eastAsiaTheme="minorEastAsia"/>
                <w:color w:val="auto"/>
                <w:szCs w:val="21"/>
                <w:highlight w:val="none"/>
              </w:rPr>
              <w:t>7500m³/h 转速</w:t>
            </w:r>
            <w:r>
              <w:rPr>
                <w:rStyle w:val="49"/>
                <w:rFonts w:ascii="Arial" w:hAnsi="Arial" w:cs="Arial"/>
                <w:color w:val="auto"/>
                <w:szCs w:val="21"/>
                <w:highlight w:val="none"/>
                <w:shd w:val="clear" w:color="auto" w:fill="FFFFFF"/>
              </w:rPr>
              <w:t>≥</w:t>
            </w:r>
            <w:r>
              <w:rPr>
                <w:rFonts w:hint="eastAsia" w:asciiTheme="minorEastAsia" w:hAnsiTheme="minorEastAsia" w:eastAsiaTheme="minorEastAsia"/>
                <w:color w:val="auto"/>
                <w:szCs w:val="21"/>
                <w:highlight w:val="none"/>
              </w:rPr>
              <w:t>2900rpm 全压：</w:t>
            </w:r>
            <w:r>
              <w:rPr>
                <w:rStyle w:val="49"/>
                <w:rFonts w:ascii="Arial" w:hAnsi="Arial" w:cs="Arial"/>
                <w:color w:val="auto"/>
                <w:szCs w:val="21"/>
                <w:highlight w:val="none"/>
                <w:shd w:val="clear" w:color="auto" w:fill="FFFFFF"/>
              </w:rPr>
              <w:t>≥</w:t>
            </w:r>
            <w:r>
              <w:rPr>
                <w:rFonts w:hint="eastAsia" w:asciiTheme="minorEastAsia" w:hAnsiTheme="minorEastAsia" w:eastAsiaTheme="minorEastAsia"/>
                <w:color w:val="auto"/>
                <w:szCs w:val="21"/>
                <w:highlight w:val="none"/>
              </w:rPr>
              <w:t>2962pa  功率：</w:t>
            </w:r>
            <w:r>
              <w:rPr>
                <w:rStyle w:val="49"/>
                <w:rFonts w:ascii="Arial" w:hAnsi="Arial" w:cs="Arial"/>
                <w:color w:val="auto"/>
                <w:szCs w:val="21"/>
                <w:highlight w:val="none"/>
                <w:shd w:val="clear" w:color="auto" w:fill="FFFFFF"/>
              </w:rPr>
              <w:t>≥</w:t>
            </w:r>
            <w:r>
              <w:rPr>
                <w:rFonts w:hint="eastAsia" w:asciiTheme="minorEastAsia" w:hAnsiTheme="minorEastAsia" w:eastAsiaTheme="minorEastAsia"/>
                <w:color w:val="auto"/>
                <w:szCs w:val="21"/>
                <w:highlight w:val="none"/>
              </w:rPr>
              <w:t>15KW、消音、变频</w:t>
            </w:r>
          </w:p>
        </w:tc>
        <w:tc>
          <w:tcPr>
            <w:tcW w:w="2835" w:type="dxa"/>
            <w:vAlign w:val="center"/>
          </w:tcPr>
          <w:p w14:paraId="0A4B3323">
            <w:pPr>
              <w:jc w:val="center"/>
              <w:rPr>
                <w:rFonts w:hint="eastAsia" w:ascii="宋体" w:hAnsi="宋体" w:cs="宋体"/>
                <w:b/>
                <w:color w:val="auto"/>
                <w:sz w:val="24"/>
                <w:highlight w:val="none"/>
              </w:rPr>
            </w:pPr>
          </w:p>
        </w:tc>
        <w:tc>
          <w:tcPr>
            <w:tcW w:w="1684" w:type="dxa"/>
            <w:vAlign w:val="center"/>
          </w:tcPr>
          <w:p w14:paraId="01F58D6D">
            <w:pPr>
              <w:jc w:val="center"/>
              <w:rPr>
                <w:rFonts w:hint="eastAsia" w:ascii="宋体" w:hAnsi="宋体" w:cs="宋体"/>
                <w:b/>
                <w:color w:val="auto"/>
                <w:sz w:val="24"/>
                <w:highlight w:val="none"/>
              </w:rPr>
            </w:pPr>
          </w:p>
        </w:tc>
      </w:tr>
      <w:tr w14:paraId="5263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48DC8FD4">
            <w:pPr>
              <w:pStyle w:val="26"/>
              <w:jc w:val="center"/>
              <w:rPr>
                <w:rFonts w:hint="eastAsia" w:cs="宋体"/>
                <w:color w:val="auto"/>
                <w:sz w:val="24"/>
                <w:szCs w:val="24"/>
                <w:highlight w:val="none"/>
              </w:rPr>
            </w:pPr>
            <w:r>
              <w:rPr>
                <w:rFonts w:hint="eastAsia" w:cs="宋体"/>
                <w:color w:val="auto"/>
                <w:sz w:val="24"/>
                <w:szCs w:val="24"/>
                <w:highlight w:val="none"/>
              </w:rPr>
              <w:t>2</w:t>
            </w:r>
          </w:p>
        </w:tc>
        <w:tc>
          <w:tcPr>
            <w:tcW w:w="1875" w:type="dxa"/>
            <w:shd w:val="clear" w:color="auto" w:fill="FFFFFF"/>
            <w:vAlign w:val="center"/>
          </w:tcPr>
          <w:p w14:paraId="50868F4E">
            <w:pPr>
              <w:jc w:val="center"/>
              <w:rPr>
                <w:rFonts w:hint="eastAsia" w:ascii="宋体" w:hAnsi="宋体" w:cs="宋体"/>
                <w:color w:val="auto"/>
                <w:kern w:val="0"/>
                <w:sz w:val="24"/>
                <w:highlight w:val="none"/>
              </w:rPr>
            </w:pPr>
          </w:p>
        </w:tc>
        <w:tc>
          <w:tcPr>
            <w:tcW w:w="2724" w:type="dxa"/>
            <w:shd w:val="clear" w:color="auto" w:fill="FFFFFF"/>
            <w:vAlign w:val="center"/>
          </w:tcPr>
          <w:p w14:paraId="553494A0">
            <w:pPr>
              <w:jc w:val="center"/>
              <w:rPr>
                <w:rFonts w:hint="eastAsia" w:ascii="宋体" w:hAnsi="宋体" w:cs="宋体"/>
                <w:color w:val="auto"/>
                <w:kern w:val="0"/>
                <w:sz w:val="24"/>
                <w:highlight w:val="none"/>
              </w:rPr>
            </w:pPr>
          </w:p>
        </w:tc>
        <w:tc>
          <w:tcPr>
            <w:tcW w:w="2835" w:type="dxa"/>
            <w:shd w:val="clear" w:color="auto" w:fill="FFFFFF"/>
            <w:vAlign w:val="center"/>
          </w:tcPr>
          <w:p w14:paraId="5D36B08A">
            <w:pPr>
              <w:rPr>
                <w:rFonts w:hint="eastAsia" w:ascii="宋体" w:hAnsi="宋体" w:cs="宋体"/>
                <w:b/>
                <w:color w:val="auto"/>
                <w:sz w:val="24"/>
                <w:highlight w:val="none"/>
              </w:rPr>
            </w:pPr>
          </w:p>
        </w:tc>
        <w:tc>
          <w:tcPr>
            <w:tcW w:w="1684" w:type="dxa"/>
            <w:shd w:val="clear" w:color="auto" w:fill="FFFFFF"/>
            <w:vAlign w:val="center"/>
          </w:tcPr>
          <w:p w14:paraId="161F85FC">
            <w:pPr>
              <w:rPr>
                <w:rFonts w:hint="eastAsia" w:ascii="宋体" w:hAnsi="宋体" w:cs="宋体"/>
                <w:b/>
                <w:color w:val="auto"/>
                <w:sz w:val="24"/>
                <w:highlight w:val="none"/>
              </w:rPr>
            </w:pPr>
          </w:p>
        </w:tc>
      </w:tr>
      <w:tr w14:paraId="127E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D52EDEE">
            <w:pPr>
              <w:pStyle w:val="26"/>
              <w:jc w:val="center"/>
              <w:rPr>
                <w:rFonts w:hint="eastAsia" w:cs="宋体"/>
                <w:color w:val="auto"/>
                <w:sz w:val="24"/>
                <w:szCs w:val="24"/>
                <w:highlight w:val="none"/>
              </w:rPr>
            </w:pPr>
            <w:r>
              <w:rPr>
                <w:rFonts w:hint="eastAsia" w:cs="宋体"/>
                <w:color w:val="auto"/>
                <w:sz w:val="24"/>
                <w:szCs w:val="24"/>
                <w:highlight w:val="none"/>
              </w:rPr>
              <w:t>3</w:t>
            </w:r>
          </w:p>
        </w:tc>
        <w:tc>
          <w:tcPr>
            <w:tcW w:w="1875" w:type="dxa"/>
            <w:shd w:val="clear" w:color="auto" w:fill="FFFFFF"/>
            <w:vAlign w:val="center"/>
          </w:tcPr>
          <w:p w14:paraId="517EB161">
            <w:pPr>
              <w:jc w:val="center"/>
              <w:rPr>
                <w:rFonts w:hint="eastAsia" w:ascii="宋体" w:hAnsi="宋体" w:cs="宋体"/>
                <w:color w:val="auto"/>
                <w:kern w:val="0"/>
                <w:sz w:val="24"/>
                <w:highlight w:val="none"/>
              </w:rPr>
            </w:pPr>
          </w:p>
        </w:tc>
        <w:tc>
          <w:tcPr>
            <w:tcW w:w="2724" w:type="dxa"/>
            <w:shd w:val="clear" w:color="auto" w:fill="FFFFFF"/>
            <w:vAlign w:val="center"/>
          </w:tcPr>
          <w:p w14:paraId="0467C1FD">
            <w:pPr>
              <w:jc w:val="center"/>
              <w:rPr>
                <w:rFonts w:hint="eastAsia" w:ascii="宋体" w:hAnsi="宋体" w:cs="宋体"/>
                <w:color w:val="auto"/>
                <w:kern w:val="0"/>
                <w:sz w:val="24"/>
                <w:highlight w:val="none"/>
              </w:rPr>
            </w:pPr>
          </w:p>
        </w:tc>
        <w:tc>
          <w:tcPr>
            <w:tcW w:w="2835" w:type="dxa"/>
            <w:shd w:val="clear" w:color="auto" w:fill="FFFFFF"/>
            <w:vAlign w:val="center"/>
          </w:tcPr>
          <w:p w14:paraId="1B89C208">
            <w:pPr>
              <w:jc w:val="center"/>
              <w:rPr>
                <w:rFonts w:hint="eastAsia" w:ascii="宋体" w:hAnsi="宋体" w:cs="宋体"/>
                <w:b/>
                <w:color w:val="auto"/>
                <w:sz w:val="24"/>
                <w:highlight w:val="none"/>
              </w:rPr>
            </w:pPr>
          </w:p>
        </w:tc>
        <w:tc>
          <w:tcPr>
            <w:tcW w:w="1684" w:type="dxa"/>
            <w:shd w:val="clear" w:color="auto" w:fill="FFFFFF"/>
            <w:vAlign w:val="center"/>
          </w:tcPr>
          <w:p w14:paraId="0EE56C73">
            <w:pPr>
              <w:jc w:val="center"/>
              <w:rPr>
                <w:rFonts w:hint="eastAsia" w:ascii="宋体" w:hAnsi="宋体" w:cs="宋体"/>
                <w:b/>
                <w:color w:val="auto"/>
                <w:sz w:val="24"/>
                <w:highlight w:val="none"/>
              </w:rPr>
            </w:pPr>
          </w:p>
        </w:tc>
      </w:tr>
      <w:tr w14:paraId="735B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0D7C2C38">
            <w:pPr>
              <w:pStyle w:val="26"/>
              <w:jc w:val="center"/>
              <w:rPr>
                <w:rFonts w:hint="eastAsia" w:cs="宋体"/>
                <w:color w:val="auto"/>
                <w:sz w:val="24"/>
                <w:szCs w:val="24"/>
                <w:highlight w:val="none"/>
              </w:rPr>
            </w:pPr>
            <w:r>
              <w:rPr>
                <w:rFonts w:hint="eastAsia" w:cs="宋体"/>
                <w:color w:val="auto"/>
                <w:sz w:val="24"/>
                <w:szCs w:val="24"/>
                <w:highlight w:val="none"/>
              </w:rPr>
              <w:t>4</w:t>
            </w:r>
          </w:p>
        </w:tc>
        <w:tc>
          <w:tcPr>
            <w:tcW w:w="1875" w:type="dxa"/>
            <w:shd w:val="clear" w:color="auto" w:fill="FFFFFF"/>
            <w:vAlign w:val="center"/>
          </w:tcPr>
          <w:p w14:paraId="6FB91E28">
            <w:pPr>
              <w:jc w:val="center"/>
              <w:rPr>
                <w:rFonts w:hint="eastAsia" w:ascii="宋体" w:hAnsi="宋体" w:cs="宋体"/>
                <w:color w:val="auto"/>
                <w:sz w:val="24"/>
                <w:highlight w:val="none"/>
              </w:rPr>
            </w:pPr>
          </w:p>
        </w:tc>
        <w:tc>
          <w:tcPr>
            <w:tcW w:w="2724" w:type="dxa"/>
            <w:shd w:val="clear" w:color="auto" w:fill="FFFFFF"/>
            <w:vAlign w:val="center"/>
          </w:tcPr>
          <w:p w14:paraId="2BC6DF1E">
            <w:pPr>
              <w:jc w:val="center"/>
              <w:rPr>
                <w:rFonts w:hint="eastAsia" w:ascii="宋体" w:hAnsi="宋体" w:cs="宋体"/>
                <w:color w:val="auto"/>
                <w:sz w:val="24"/>
                <w:highlight w:val="none"/>
              </w:rPr>
            </w:pPr>
          </w:p>
        </w:tc>
        <w:tc>
          <w:tcPr>
            <w:tcW w:w="2835" w:type="dxa"/>
            <w:shd w:val="clear" w:color="auto" w:fill="FFFFFF"/>
            <w:vAlign w:val="center"/>
          </w:tcPr>
          <w:p w14:paraId="076A3BAC">
            <w:pPr>
              <w:jc w:val="center"/>
              <w:rPr>
                <w:rFonts w:hint="eastAsia" w:ascii="宋体" w:hAnsi="宋体" w:cs="宋体"/>
                <w:b/>
                <w:color w:val="auto"/>
                <w:sz w:val="24"/>
                <w:highlight w:val="none"/>
              </w:rPr>
            </w:pPr>
          </w:p>
        </w:tc>
        <w:tc>
          <w:tcPr>
            <w:tcW w:w="1684" w:type="dxa"/>
            <w:shd w:val="clear" w:color="auto" w:fill="FFFFFF"/>
            <w:vAlign w:val="center"/>
          </w:tcPr>
          <w:p w14:paraId="117FEAB0">
            <w:pPr>
              <w:jc w:val="center"/>
              <w:rPr>
                <w:rFonts w:hint="eastAsia" w:ascii="宋体" w:hAnsi="宋体" w:cs="宋体"/>
                <w:b/>
                <w:color w:val="auto"/>
                <w:sz w:val="24"/>
                <w:highlight w:val="none"/>
              </w:rPr>
            </w:pPr>
          </w:p>
        </w:tc>
      </w:tr>
      <w:tr w14:paraId="3E47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081D9783">
            <w:pPr>
              <w:pStyle w:val="424"/>
              <w:rPr>
                <w:rFonts w:hint="eastAsia"/>
                <w:color w:val="auto"/>
                <w:sz w:val="24"/>
                <w:szCs w:val="24"/>
                <w:highlight w:val="none"/>
              </w:rPr>
            </w:pPr>
            <w:r>
              <w:rPr>
                <w:rFonts w:hint="eastAsia"/>
                <w:color w:val="auto"/>
                <w:sz w:val="24"/>
                <w:szCs w:val="24"/>
                <w:highlight w:val="none"/>
              </w:rPr>
              <w:t>5</w:t>
            </w:r>
          </w:p>
        </w:tc>
        <w:tc>
          <w:tcPr>
            <w:tcW w:w="1875" w:type="dxa"/>
            <w:shd w:val="clear" w:color="auto" w:fill="FFFFFF"/>
            <w:vAlign w:val="center"/>
          </w:tcPr>
          <w:p w14:paraId="724A2D11">
            <w:pPr>
              <w:jc w:val="center"/>
              <w:rPr>
                <w:rFonts w:hint="eastAsia" w:ascii="宋体" w:hAnsi="宋体" w:cs="宋体"/>
                <w:color w:val="auto"/>
                <w:sz w:val="24"/>
                <w:highlight w:val="none"/>
              </w:rPr>
            </w:pPr>
          </w:p>
        </w:tc>
        <w:tc>
          <w:tcPr>
            <w:tcW w:w="2724" w:type="dxa"/>
            <w:shd w:val="clear" w:color="auto" w:fill="FFFFFF"/>
            <w:vAlign w:val="center"/>
          </w:tcPr>
          <w:p w14:paraId="22AFD306">
            <w:pPr>
              <w:jc w:val="center"/>
              <w:rPr>
                <w:rFonts w:hint="eastAsia" w:ascii="宋体" w:hAnsi="宋体" w:cs="宋体"/>
                <w:color w:val="auto"/>
                <w:sz w:val="24"/>
                <w:highlight w:val="none"/>
              </w:rPr>
            </w:pPr>
          </w:p>
        </w:tc>
        <w:tc>
          <w:tcPr>
            <w:tcW w:w="2835" w:type="dxa"/>
            <w:shd w:val="clear" w:color="auto" w:fill="FFFFFF"/>
            <w:vAlign w:val="center"/>
          </w:tcPr>
          <w:p w14:paraId="4E3F4BBF">
            <w:pPr>
              <w:jc w:val="center"/>
              <w:rPr>
                <w:rFonts w:hint="eastAsia" w:ascii="宋体" w:hAnsi="宋体" w:cs="宋体"/>
                <w:b/>
                <w:color w:val="auto"/>
                <w:sz w:val="24"/>
                <w:highlight w:val="none"/>
              </w:rPr>
            </w:pPr>
          </w:p>
        </w:tc>
        <w:tc>
          <w:tcPr>
            <w:tcW w:w="1684" w:type="dxa"/>
            <w:shd w:val="clear" w:color="auto" w:fill="FFFFFF"/>
            <w:vAlign w:val="center"/>
          </w:tcPr>
          <w:p w14:paraId="6D49AB8F">
            <w:pPr>
              <w:jc w:val="center"/>
              <w:rPr>
                <w:rFonts w:hint="eastAsia" w:ascii="宋体" w:hAnsi="宋体" w:cs="宋体"/>
                <w:b/>
                <w:color w:val="auto"/>
                <w:sz w:val="24"/>
                <w:highlight w:val="none"/>
              </w:rPr>
            </w:pPr>
          </w:p>
        </w:tc>
      </w:tr>
      <w:tr w14:paraId="2129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A831CF7">
            <w:pPr>
              <w:pStyle w:val="424"/>
              <w:rPr>
                <w:rFonts w:hint="eastAsia"/>
                <w:color w:val="auto"/>
                <w:sz w:val="24"/>
                <w:szCs w:val="24"/>
                <w:highlight w:val="none"/>
              </w:rPr>
            </w:pPr>
            <w:r>
              <w:rPr>
                <w:rFonts w:hint="eastAsia"/>
                <w:color w:val="auto"/>
                <w:sz w:val="24"/>
                <w:szCs w:val="24"/>
                <w:highlight w:val="none"/>
              </w:rPr>
              <w:t>6</w:t>
            </w:r>
          </w:p>
        </w:tc>
        <w:tc>
          <w:tcPr>
            <w:tcW w:w="1875" w:type="dxa"/>
            <w:shd w:val="clear" w:color="auto" w:fill="FFFFFF"/>
            <w:vAlign w:val="center"/>
          </w:tcPr>
          <w:p w14:paraId="72FB1255">
            <w:pPr>
              <w:jc w:val="center"/>
              <w:rPr>
                <w:rFonts w:hint="eastAsia" w:ascii="宋体" w:hAnsi="宋体" w:cs="宋体"/>
                <w:color w:val="auto"/>
                <w:sz w:val="24"/>
                <w:highlight w:val="none"/>
              </w:rPr>
            </w:pPr>
          </w:p>
        </w:tc>
        <w:tc>
          <w:tcPr>
            <w:tcW w:w="2724" w:type="dxa"/>
            <w:shd w:val="clear" w:color="auto" w:fill="FFFFFF"/>
            <w:vAlign w:val="center"/>
          </w:tcPr>
          <w:p w14:paraId="24FB4895">
            <w:pPr>
              <w:spacing w:line="360" w:lineRule="exact"/>
              <w:jc w:val="center"/>
              <w:rPr>
                <w:rFonts w:hint="eastAsia" w:ascii="宋体" w:hAnsi="宋体" w:cs="宋体"/>
                <w:color w:val="auto"/>
                <w:sz w:val="24"/>
                <w:highlight w:val="none"/>
              </w:rPr>
            </w:pPr>
          </w:p>
        </w:tc>
        <w:tc>
          <w:tcPr>
            <w:tcW w:w="2835" w:type="dxa"/>
            <w:shd w:val="clear" w:color="auto" w:fill="FFFFFF"/>
            <w:vAlign w:val="center"/>
          </w:tcPr>
          <w:p w14:paraId="571C3FCA">
            <w:pPr>
              <w:jc w:val="center"/>
              <w:rPr>
                <w:rFonts w:hint="eastAsia" w:ascii="宋体" w:hAnsi="宋体" w:cs="宋体"/>
                <w:b/>
                <w:color w:val="auto"/>
                <w:sz w:val="24"/>
                <w:highlight w:val="none"/>
              </w:rPr>
            </w:pPr>
          </w:p>
        </w:tc>
        <w:tc>
          <w:tcPr>
            <w:tcW w:w="1684" w:type="dxa"/>
            <w:shd w:val="clear" w:color="auto" w:fill="FFFFFF"/>
            <w:vAlign w:val="center"/>
          </w:tcPr>
          <w:p w14:paraId="71C8030B">
            <w:pPr>
              <w:jc w:val="center"/>
              <w:rPr>
                <w:rFonts w:hint="eastAsia" w:ascii="宋体" w:hAnsi="宋体" w:cs="宋体"/>
                <w:b/>
                <w:color w:val="auto"/>
                <w:sz w:val="24"/>
                <w:highlight w:val="none"/>
              </w:rPr>
            </w:pPr>
          </w:p>
        </w:tc>
      </w:tr>
      <w:tr w14:paraId="15E3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814" w:type="dxa"/>
            <w:shd w:val="clear" w:color="auto" w:fill="FFFFFF"/>
            <w:vAlign w:val="center"/>
          </w:tcPr>
          <w:p w14:paraId="580FED80">
            <w:pPr>
              <w:pStyle w:val="424"/>
              <w:rPr>
                <w:rFonts w:hint="eastAsia"/>
                <w:color w:val="auto"/>
                <w:sz w:val="24"/>
                <w:szCs w:val="24"/>
                <w:highlight w:val="none"/>
              </w:rPr>
            </w:pPr>
          </w:p>
        </w:tc>
        <w:tc>
          <w:tcPr>
            <w:tcW w:w="1875" w:type="dxa"/>
            <w:shd w:val="clear" w:color="auto" w:fill="FFFFFF"/>
            <w:vAlign w:val="center"/>
          </w:tcPr>
          <w:p w14:paraId="761720D0">
            <w:pPr>
              <w:jc w:val="center"/>
              <w:rPr>
                <w:rFonts w:hint="eastAsia" w:ascii="宋体" w:hAnsi="宋体" w:cs="宋体"/>
                <w:color w:val="auto"/>
                <w:kern w:val="0"/>
                <w:sz w:val="24"/>
                <w:highlight w:val="none"/>
              </w:rPr>
            </w:pPr>
          </w:p>
        </w:tc>
        <w:tc>
          <w:tcPr>
            <w:tcW w:w="2724" w:type="dxa"/>
            <w:shd w:val="clear" w:color="auto" w:fill="FFFFFF"/>
            <w:vAlign w:val="center"/>
          </w:tcPr>
          <w:p w14:paraId="7052B92E">
            <w:pPr>
              <w:spacing w:line="360" w:lineRule="exact"/>
              <w:jc w:val="center"/>
              <w:rPr>
                <w:rFonts w:hint="eastAsia" w:ascii="宋体" w:hAnsi="宋体" w:cs="宋体"/>
                <w:color w:val="auto"/>
                <w:kern w:val="0"/>
                <w:sz w:val="24"/>
                <w:highlight w:val="none"/>
              </w:rPr>
            </w:pPr>
          </w:p>
        </w:tc>
        <w:tc>
          <w:tcPr>
            <w:tcW w:w="2835" w:type="dxa"/>
            <w:shd w:val="clear" w:color="auto" w:fill="FFFFFF"/>
            <w:vAlign w:val="center"/>
          </w:tcPr>
          <w:p w14:paraId="30971006">
            <w:pPr>
              <w:jc w:val="center"/>
              <w:rPr>
                <w:rFonts w:hint="eastAsia" w:ascii="宋体" w:hAnsi="宋体" w:cs="宋体"/>
                <w:b/>
                <w:color w:val="auto"/>
                <w:sz w:val="24"/>
                <w:highlight w:val="none"/>
              </w:rPr>
            </w:pPr>
          </w:p>
        </w:tc>
        <w:tc>
          <w:tcPr>
            <w:tcW w:w="1684" w:type="dxa"/>
            <w:shd w:val="clear" w:color="auto" w:fill="FFFFFF"/>
            <w:vAlign w:val="center"/>
          </w:tcPr>
          <w:p w14:paraId="2E4E88D4">
            <w:pPr>
              <w:jc w:val="center"/>
              <w:rPr>
                <w:rFonts w:hint="eastAsia" w:ascii="宋体" w:hAnsi="宋体" w:cs="宋体"/>
                <w:b/>
                <w:color w:val="auto"/>
                <w:sz w:val="24"/>
                <w:highlight w:val="none"/>
              </w:rPr>
            </w:pPr>
          </w:p>
        </w:tc>
      </w:tr>
      <w:tr w14:paraId="0E72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42A9C4B">
            <w:pPr>
              <w:pStyle w:val="424"/>
              <w:rPr>
                <w:rFonts w:hint="eastAsia"/>
                <w:color w:val="auto"/>
                <w:sz w:val="24"/>
                <w:szCs w:val="24"/>
                <w:highlight w:val="none"/>
              </w:rPr>
            </w:pPr>
          </w:p>
        </w:tc>
        <w:tc>
          <w:tcPr>
            <w:tcW w:w="1875" w:type="dxa"/>
            <w:shd w:val="clear" w:color="auto" w:fill="FFFFFF"/>
            <w:vAlign w:val="center"/>
          </w:tcPr>
          <w:p w14:paraId="51BAE03B">
            <w:pPr>
              <w:jc w:val="center"/>
              <w:rPr>
                <w:rFonts w:hint="eastAsia" w:ascii="宋体" w:hAnsi="宋体" w:cs="宋体"/>
                <w:color w:val="auto"/>
                <w:kern w:val="0"/>
                <w:sz w:val="24"/>
                <w:highlight w:val="none"/>
              </w:rPr>
            </w:pPr>
          </w:p>
        </w:tc>
        <w:tc>
          <w:tcPr>
            <w:tcW w:w="2724" w:type="dxa"/>
            <w:shd w:val="clear" w:color="auto" w:fill="FFFFFF"/>
            <w:vAlign w:val="center"/>
          </w:tcPr>
          <w:p w14:paraId="0939225C">
            <w:pPr>
              <w:jc w:val="center"/>
              <w:rPr>
                <w:rFonts w:hint="eastAsia" w:ascii="宋体" w:hAnsi="宋体" w:cs="宋体"/>
                <w:color w:val="auto"/>
                <w:kern w:val="0"/>
                <w:sz w:val="24"/>
                <w:highlight w:val="none"/>
              </w:rPr>
            </w:pPr>
          </w:p>
        </w:tc>
        <w:tc>
          <w:tcPr>
            <w:tcW w:w="2835" w:type="dxa"/>
            <w:shd w:val="clear" w:color="auto" w:fill="FFFFFF"/>
            <w:vAlign w:val="center"/>
          </w:tcPr>
          <w:p w14:paraId="6FE7DE9D">
            <w:pPr>
              <w:jc w:val="center"/>
              <w:rPr>
                <w:rFonts w:hint="eastAsia" w:ascii="宋体" w:hAnsi="宋体" w:cs="宋体"/>
                <w:b/>
                <w:color w:val="auto"/>
                <w:sz w:val="24"/>
                <w:highlight w:val="none"/>
              </w:rPr>
            </w:pPr>
          </w:p>
        </w:tc>
        <w:tc>
          <w:tcPr>
            <w:tcW w:w="1684" w:type="dxa"/>
            <w:shd w:val="clear" w:color="auto" w:fill="FFFFFF"/>
            <w:vAlign w:val="center"/>
          </w:tcPr>
          <w:p w14:paraId="2D5419E8">
            <w:pPr>
              <w:jc w:val="center"/>
              <w:rPr>
                <w:rFonts w:hint="eastAsia" w:ascii="宋体" w:hAnsi="宋体" w:cs="宋体"/>
                <w:b/>
                <w:color w:val="auto"/>
                <w:sz w:val="24"/>
                <w:highlight w:val="none"/>
              </w:rPr>
            </w:pPr>
          </w:p>
        </w:tc>
      </w:tr>
      <w:tr w14:paraId="4496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0E142D9">
            <w:pPr>
              <w:pStyle w:val="424"/>
              <w:rPr>
                <w:rFonts w:hint="eastAsia"/>
                <w:color w:val="auto"/>
                <w:sz w:val="24"/>
                <w:szCs w:val="24"/>
                <w:highlight w:val="none"/>
              </w:rPr>
            </w:pPr>
          </w:p>
        </w:tc>
        <w:tc>
          <w:tcPr>
            <w:tcW w:w="1875" w:type="dxa"/>
            <w:shd w:val="clear" w:color="auto" w:fill="FFFFFF"/>
            <w:vAlign w:val="center"/>
          </w:tcPr>
          <w:p w14:paraId="3CCE5B5E">
            <w:pPr>
              <w:jc w:val="center"/>
              <w:rPr>
                <w:rFonts w:hint="eastAsia" w:ascii="宋体" w:hAnsi="宋体" w:cs="宋体"/>
                <w:color w:val="auto"/>
                <w:kern w:val="0"/>
                <w:sz w:val="24"/>
                <w:highlight w:val="none"/>
              </w:rPr>
            </w:pPr>
          </w:p>
        </w:tc>
        <w:tc>
          <w:tcPr>
            <w:tcW w:w="2724" w:type="dxa"/>
            <w:shd w:val="clear" w:color="auto" w:fill="FFFFFF"/>
            <w:vAlign w:val="center"/>
          </w:tcPr>
          <w:p w14:paraId="53940B80">
            <w:pPr>
              <w:jc w:val="center"/>
              <w:rPr>
                <w:rFonts w:hint="eastAsia" w:ascii="宋体" w:hAnsi="宋体" w:cs="宋体"/>
                <w:color w:val="auto"/>
                <w:kern w:val="0"/>
                <w:sz w:val="24"/>
                <w:highlight w:val="none"/>
              </w:rPr>
            </w:pPr>
          </w:p>
        </w:tc>
        <w:tc>
          <w:tcPr>
            <w:tcW w:w="2835" w:type="dxa"/>
            <w:shd w:val="clear" w:color="auto" w:fill="FFFFFF"/>
            <w:vAlign w:val="center"/>
          </w:tcPr>
          <w:p w14:paraId="718A0BFB">
            <w:pPr>
              <w:jc w:val="center"/>
              <w:rPr>
                <w:rFonts w:hint="eastAsia" w:ascii="宋体" w:hAnsi="宋体" w:cs="宋体"/>
                <w:b/>
                <w:color w:val="auto"/>
                <w:sz w:val="24"/>
                <w:highlight w:val="none"/>
              </w:rPr>
            </w:pPr>
          </w:p>
        </w:tc>
        <w:tc>
          <w:tcPr>
            <w:tcW w:w="1684" w:type="dxa"/>
            <w:shd w:val="clear" w:color="auto" w:fill="FFFFFF"/>
            <w:vAlign w:val="center"/>
          </w:tcPr>
          <w:p w14:paraId="57FA9E42">
            <w:pPr>
              <w:jc w:val="center"/>
              <w:rPr>
                <w:rFonts w:hint="eastAsia" w:ascii="宋体" w:hAnsi="宋体" w:cs="宋体"/>
                <w:b/>
                <w:color w:val="auto"/>
                <w:sz w:val="24"/>
                <w:highlight w:val="none"/>
              </w:rPr>
            </w:pPr>
          </w:p>
        </w:tc>
      </w:tr>
      <w:tr w14:paraId="48CC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50CBC4DF">
            <w:pPr>
              <w:pStyle w:val="424"/>
              <w:rPr>
                <w:rFonts w:hint="eastAsia"/>
                <w:color w:val="auto"/>
                <w:sz w:val="24"/>
                <w:szCs w:val="24"/>
                <w:highlight w:val="none"/>
              </w:rPr>
            </w:pPr>
          </w:p>
        </w:tc>
        <w:tc>
          <w:tcPr>
            <w:tcW w:w="1875" w:type="dxa"/>
            <w:shd w:val="clear" w:color="auto" w:fill="FFFFFF"/>
            <w:vAlign w:val="center"/>
          </w:tcPr>
          <w:p w14:paraId="344C769B">
            <w:pPr>
              <w:jc w:val="center"/>
              <w:rPr>
                <w:rFonts w:hint="eastAsia" w:ascii="宋体" w:hAnsi="宋体" w:cs="宋体"/>
                <w:color w:val="auto"/>
                <w:kern w:val="0"/>
                <w:sz w:val="24"/>
                <w:highlight w:val="none"/>
              </w:rPr>
            </w:pPr>
          </w:p>
        </w:tc>
        <w:tc>
          <w:tcPr>
            <w:tcW w:w="2724" w:type="dxa"/>
            <w:shd w:val="clear" w:color="auto" w:fill="FFFFFF"/>
            <w:vAlign w:val="center"/>
          </w:tcPr>
          <w:p w14:paraId="746ED8BE">
            <w:pPr>
              <w:jc w:val="center"/>
              <w:rPr>
                <w:rFonts w:hint="eastAsia" w:ascii="宋体" w:hAnsi="宋体" w:cs="宋体"/>
                <w:color w:val="auto"/>
                <w:kern w:val="0"/>
                <w:sz w:val="24"/>
                <w:highlight w:val="none"/>
              </w:rPr>
            </w:pPr>
          </w:p>
        </w:tc>
        <w:tc>
          <w:tcPr>
            <w:tcW w:w="2835" w:type="dxa"/>
            <w:shd w:val="clear" w:color="auto" w:fill="FFFFFF"/>
            <w:vAlign w:val="center"/>
          </w:tcPr>
          <w:p w14:paraId="5B7DF951">
            <w:pPr>
              <w:jc w:val="center"/>
              <w:rPr>
                <w:rFonts w:hint="eastAsia" w:ascii="宋体" w:hAnsi="宋体" w:cs="宋体"/>
                <w:b/>
                <w:color w:val="auto"/>
                <w:sz w:val="24"/>
                <w:highlight w:val="none"/>
              </w:rPr>
            </w:pPr>
          </w:p>
        </w:tc>
        <w:tc>
          <w:tcPr>
            <w:tcW w:w="1684" w:type="dxa"/>
            <w:shd w:val="clear" w:color="auto" w:fill="FFFFFF"/>
            <w:vAlign w:val="center"/>
          </w:tcPr>
          <w:p w14:paraId="0AD281DA">
            <w:pPr>
              <w:jc w:val="center"/>
              <w:rPr>
                <w:rFonts w:hint="eastAsia" w:ascii="宋体" w:hAnsi="宋体" w:cs="宋体"/>
                <w:b/>
                <w:color w:val="auto"/>
                <w:sz w:val="24"/>
                <w:highlight w:val="none"/>
              </w:rPr>
            </w:pPr>
          </w:p>
        </w:tc>
      </w:tr>
    </w:tbl>
    <w:p w14:paraId="38B413E9">
      <w:pPr>
        <w:spacing w:line="360" w:lineRule="auto"/>
        <w:ind w:firstLine="470" w:firstLineChars="196"/>
        <w:rPr>
          <w:rFonts w:hint="eastAsia" w:ascii="宋体" w:hAnsi="宋体" w:cs="华文中宋"/>
          <w:color w:val="auto"/>
          <w:kern w:val="0"/>
          <w:sz w:val="24"/>
          <w:highlight w:val="none"/>
        </w:rPr>
      </w:pPr>
      <w:r>
        <w:rPr>
          <w:rFonts w:hint="eastAsia" w:ascii="宋体" w:hAnsi="宋体" w:cs="华文中宋"/>
          <w:color w:val="auto"/>
          <w:kern w:val="0"/>
          <w:sz w:val="24"/>
          <w:highlight w:val="none"/>
        </w:rPr>
        <w:t>注：1.如投标产品（服务）的技术要求与本采购文件的要求不完全一致，则投标供应商必须填写此表。未填写的内容视为完全响应本采购文件要求。</w:t>
      </w:r>
    </w:p>
    <w:p w14:paraId="6F6CA81C">
      <w:pPr>
        <w:ind w:firstLine="960" w:firstLineChars="400"/>
        <w:rPr>
          <w:rFonts w:hint="eastAsia" w:ascii="宋体" w:hAnsi="宋体" w:cs="华文中宋"/>
          <w:color w:val="auto"/>
          <w:kern w:val="0"/>
          <w:sz w:val="24"/>
          <w:highlight w:val="none"/>
        </w:rPr>
      </w:pPr>
      <w:r>
        <w:rPr>
          <w:rFonts w:hint="eastAsia" w:ascii="宋体" w:hAnsi="宋体" w:cs="华文中宋"/>
          <w:color w:val="auto"/>
          <w:kern w:val="0"/>
          <w:sz w:val="24"/>
          <w:highlight w:val="none"/>
        </w:rPr>
        <w:t>2.“偏离情况”应填写“无偏离”、“正偏离”、“负偏离”。采购人项不接受“负偏离”。</w:t>
      </w:r>
    </w:p>
    <w:p w14:paraId="367A2B8A">
      <w:pPr>
        <w:ind w:firstLine="960" w:firstLineChars="400"/>
        <w:rPr>
          <w:rFonts w:hint="eastAsia" w:ascii="宋体" w:hAnsi="宋体" w:cs="华文中宋"/>
          <w:color w:val="auto"/>
          <w:kern w:val="0"/>
          <w:sz w:val="24"/>
          <w:highlight w:val="none"/>
        </w:rPr>
      </w:pPr>
      <w:r>
        <w:rPr>
          <w:rFonts w:hint="eastAsia" w:ascii="宋体" w:hAnsi="宋体" w:cs="华文中宋"/>
          <w:color w:val="auto"/>
          <w:kern w:val="0"/>
          <w:sz w:val="24"/>
          <w:highlight w:val="none"/>
        </w:rPr>
        <w:t>3. 行数不够可自行添加。</w:t>
      </w:r>
    </w:p>
    <w:p w14:paraId="07E5203B">
      <w:pPr>
        <w:spacing w:line="360" w:lineRule="auto"/>
        <w:ind w:left="480"/>
        <w:rPr>
          <w:rFonts w:hint="eastAsia" w:ascii="宋体" w:hAnsi="宋体" w:cs="宋体"/>
          <w:color w:val="auto"/>
          <w:sz w:val="24"/>
          <w:highlight w:val="none"/>
        </w:rPr>
      </w:pPr>
    </w:p>
    <w:p w14:paraId="7C123BC4">
      <w:pPr>
        <w:spacing w:line="360" w:lineRule="auto"/>
        <w:ind w:left="480"/>
        <w:rPr>
          <w:rFonts w:hint="eastAsia" w:ascii="宋体" w:hAnsi="宋体" w:cs="宋体"/>
          <w:color w:val="auto"/>
          <w:sz w:val="24"/>
          <w:highlight w:val="none"/>
          <w:u w:val="single"/>
        </w:rPr>
      </w:pPr>
      <w:r>
        <w:rPr>
          <w:rFonts w:hint="eastAsia" w:ascii="宋体" w:hAnsi="宋体" w:cs="宋体"/>
          <w:color w:val="auto"/>
          <w:sz w:val="24"/>
          <w:highlight w:val="none"/>
        </w:rPr>
        <w:t>投标人（加盖公章）：</w:t>
      </w:r>
    </w:p>
    <w:p w14:paraId="628BC137">
      <w:pPr>
        <w:spacing w:line="360" w:lineRule="auto"/>
        <w:ind w:left="480"/>
        <w:rPr>
          <w:rFonts w:hint="eastAsia" w:ascii="宋体" w:hAnsi="宋体" w:cs="宋体"/>
          <w:color w:val="auto"/>
          <w:sz w:val="24"/>
          <w:highlight w:val="none"/>
        </w:rPr>
      </w:pPr>
      <w:r>
        <w:rPr>
          <w:rFonts w:hint="eastAsia" w:ascii="宋体" w:hAnsi="宋体" w:cs="宋体"/>
          <w:color w:val="auto"/>
          <w:sz w:val="24"/>
          <w:highlight w:val="none"/>
        </w:rPr>
        <w:t>法定代表人或经营者授权委托人（签字或盖章）：</w:t>
      </w:r>
    </w:p>
    <w:p w14:paraId="2680544B">
      <w:pPr>
        <w:spacing w:line="360" w:lineRule="auto"/>
        <w:ind w:firstLine="480" w:firstLineChars="200"/>
        <w:outlineLvl w:val="0"/>
        <w:rPr>
          <w:rFonts w:hint="eastAsia" w:ascii="宋体" w:hAnsi="宋体" w:cs="宋体"/>
          <w:b/>
          <w:bCs/>
          <w:color w:val="auto"/>
          <w:sz w:val="24"/>
          <w:highlight w:val="none"/>
        </w:rPr>
      </w:pPr>
      <w:r>
        <w:rPr>
          <w:rFonts w:hint="eastAsia" w:ascii="宋体" w:hAnsi="宋体" w:cs="宋体"/>
          <w:color w:val="auto"/>
          <w:sz w:val="24"/>
          <w:highlight w:val="none"/>
        </w:rPr>
        <w:t>日期：         年       月     日</w:t>
      </w:r>
    </w:p>
    <w:p w14:paraId="242E77A5">
      <w:pPr>
        <w:pStyle w:val="43"/>
        <w:spacing w:line="225" w:lineRule="atLeast"/>
        <w:jc w:val="both"/>
        <w:rPr>
          <w:b/>
          <w:bCs/>
          <w:color w:val="auto"/>
          <w:sz w:val="30"/>
          <w:szCs w:val="30"/>
          <w:highlight w:val="none"/>
        </w:rPr>
      </w:pPr>
    </w:p>
    <w:p w14:paraId="72048DE0">
      <w:pPr>
        <w:pStyle w:val="43"/>
        <w:spacing w:line="225" w:lineRule="atLeast"/>
        <w:jc w:val="both"/>
        <w:rPr>
          <w:rFonts w:hint="eastAsia"/>
          <w:b/>
          <w:bCs/>
          <w:color w:val="auto"/>
          <w:sz w:val="30"/>
          <w:szCs w:val="30"/>
          <w:highlight w:val="none"/>
        </w:rPr>
      </w:pPr>
    </w:p>
    <w:p w14:paraId="25B0C9D6">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附件七：</w:t>
      </w:r>
    </w:p>
    <w:p w14:paraId="0A3BE8DE">
      <w:pPr>
        <w:jc w:val="center"/>
        <w:rPr>
          <w:rFonts w:hint="eastAsia" w:ascii="宋体" w:hAnsi="宋体"/>
          <w:b/>
          <w:color w:val="auto"/>
          <w:sz w:val="36"/>
          <w:szCs w:val="36"/>
          <w:highlight w:val="none"/>
        </w:rPr>
      </w:pPr>
      <w:r>
        <w:rPr>
          <w:rFonts w:hint="eastAsia" w:ascii="宋体" w:hAnsi="宋体"/>
          <w:b/>
          <w:color w:val="auto"/>
          <w:sz w:val="36"/>
          <w:szCs w:val="36"/>
          <w:highlight w:val="none"/>
        </w:rPr>
        <w:t>投标函</w:t>
      </w:r>
    </w:p>
    <w:p w14:paraId="3761431F">
      <w:pPr>
        <w:rPr>
          <w:rFonts w:hint="eastAsia" w:ascii="宋体" w:hAnsi="宋体"/>
          <w:color w:val="auto"/>
          <w:sz w:val="30"/>
          <w:szCs w:val="30"/>
          <w:highlight w:val="none"/>
        </w:rPr>
      </w:pPr>
    </w:p>
    <w:p w14:paraId="2958D820">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 xml:space="preserve"> 如东县东粮储备粮管理有限公司 ：</w:t>
      </w:r>
    </w:p>
    <w:p w14:paraId="506811A0">
      <w:pPr>
        <w:spacing w:line="420" w:lineRule="exact"/>
        <w:ind w:firstLine="420" w:firstLineChars="200"/>
        <w:rPr>
          <w:rFonts w:hint="eastAsia" w:ascii="宋体" w:hAnsi="宋体"/>
          <w:b/>
          <w:bCs/>
          <w:color w:val="auto"/>
          <w:sz w:val="24"/>
          <w:szCs w:val="24"/>
          <w:highlight w:val="none"/>
          <w:u w:val="single"/>
        </w:rPr>
      </w:pPr>
      <w:r>
        <w:rPr>
          <w:rFonts w:hint="eastAsia" w:ascii="宋体" w:hAnsi="宋体"/>
          <w:color w:val="auto"/>
          <w:highlight w:val="none"/>
        </w:rPr>
        <w:t>一、采购项目名称：</w:t>
      </w:r>
      <w:r>
        <w:rPr>
          <w:rFonts w:hint="eastAsia" w:ascii="宋体" w:hAnsi="宋体"/>
          <w:color w:val="auto"/>
          <w:sz w:val="24"/>
          <w:szCs w:val="24"/>
          <w:highlight w:val="none"/>
          <w:u w:val="single"/>
        </w:rPr>
        <w:t xml:space="preserve">                                    </w:t>
      </w:r>
    </w:p>
    <w:p w14:paraId="43790456">
      <w:pPr>
        <w:spacing w:line="420" w:lineRule="exact"/>
        <w:ind w:firstLine="420" w:firstLineChars="200"/>
        <w:rPr>
          <w:rFonts w:hint="eastAsia" w:ascii="宋体" w:hAnsi="宋体"/>
          <w:color w:val="auto"/>
          <w:highlight w:val="none"/>
        </w:rPr>
      </w:pPr>
      <w:r>
        <w:rPr>
          <w:rFonts w:hint="eastAsia" w:ascii="宋体" w:hAnsi="宋体"/>
          <w:color w:val="auto"/>
          <w:highlight w:val="none"/>
        </w:rPr>
        <w:t>二、我单位将遵照相关法律法规，并根据该项目采购文件的规定，经考察现场和研究采购文件后，</w:t>
      </w:r>
      <w:r>
        <w:rPr>
          <w:rFonts w:hint="eastAsia" w:ascii="宋体" w:hAnsi="宋体"/>
          <w:b/>
          <w:color w:val="auto"/>
          <w:sz w:val="24"/>
          <w:szCs w:val="24"/>
          <w:highlight w:val="none"/>
        </w:rPr>
        <w:t>愿以人民币</w:t>
      </w:r>
      <w:r>
        <w:rPr>
          <w:rFonts w:ascii="宋体" w:hAnsi="宋体"/>
          <w:b/>
          <w:color w:val="auto"/>
          <w:sz w:val="24"/>
          <w:szCs w:val="24"/>
          <w:highlight w:val="none"/>
        </w:rPr>
        <w:t>(</w:t>
      </w:r>
      <w:r>
        <w:rPr>
          <w:rFonts w:hint="eastAsia" w:ascii="宋体" w:hAnsi="宋体"/>
          <w:b/>
          <w:color w:val="auto"/>
          <w:sz w:val="24"/>
          <w:szCs w:val="24"/>
          <w:highlight w:val="none"/>
        </w:rPr>
        <w:t>大写</w:t>
      </w:r>
      <w:r>
        <w:rPr>
          <w:rFonts w:ascii="宋体" w:hAnsi="宋体"/>
          <w:b/>
          <w:color w:val="auto"/>
          <w:sz w:val="24"/>
          <w:szCs w:val="24"/>
          <w:highlight w:val="none"/>
        </w:rPr>
        <w:t>)</w:t>
      </w:r>
      <w:r>
        <w:rPr>
          <w:rFonts w:hint="eastAsia" w:ascii="宋体" w:hAnsi="宋体"/>
          <w:b/>
          <w:color w:val="auto"/>
          <w:sz w:val="24"/>
          <w:szCs w:val="24"/>
          <w:highlight w:val="none"/>
          <w:u w:val="single"/>
        </w:rPr>
        <w:t xml:space="preserve">             </w:t>
      </w:r>
      <w:r>
        <w:rPr>
          <w:rFonts w:ascii="宋体" w:hAnsi="宋体"/>
          <w:b/>
          <w:color w:val="auto"/>
          <w:szCs w:val="24"/>
          <w:highlight w:val="none"/>
          <w:u w:val="single"/>
        </w:rPr>
        <w:t xml:space="preserve"> </w:t>
      </w:r>
      <w:r>
        <w:rPr>
          <w:rFonts w:hint="eastAsia" w:ascii="宋体" w:hAnsi="宋体"/>
          <w:b/>
          <w:color w:val="auto"/>
          <w:szCs w:val="24"/>
          <w:highlight w:val="none"/>
          <w:u w:val="single"/>
        </w:rPr>
        <w:t xml:space="preserve">         （小写：          元）</w:t>
      </w:r>
      <w:r>
        <w:rPr>
          <w:rFonts w:ascii="宋体" w:hAnsi="宋体"/>
          <w:b/>
          <w:color w:val="auto"/>
          <w:szCs w:val="24"/>
          <w:highlight w:val="none"/>
          <w:u w:val="single"/>
        </w:rPr>
        <w:t xml:space="preserve"> </w:t>
      </w:r>
      <w:r>
        <w:rPr>
          <w:rFonts w:hint="eastAsia" w:ascii="宋体" w:hAnsi="宋体"/>
          <w:b/>
          <w:color w:val="auto"/>
          <w:szCs w:val="24"/>
          <w:highlight w:val="none"/>
        </w:rPr>
        <w:t>的投标</w:t>
      </w:r>
      <w:r>
        <w:rPr>
          <w:rFonts w:hint="eastAsia" w:ascii="宋体" w:hAnsi="宋体"/>
          <w:b/>
          <w:color w:val="auto"/>
          <w:highlight w:val="none"/>
        </w:rPr>
        <w:t>报价，</w:t>
      </w:r>
      <w:r>
        <w:rPr>
          <w:rFonts w:hint="eastAsia" w:ascii="宋体" w:hAnsi="宋体"/>
          <w:color w:val="auto"/>
          <w:highlight w:val="none"/>
        </w:rPr>
        <w:t>按采购文件的要求承包本次采购范围内的全部内容。</w:t>
      </w:r>
    </w:p>
    <w:p w14:paraId="14A82F96">
      <w:pPr>
        <w:pStyle w:val="15"/>
        <w:spacing w:line="420" w:lineRule="exact"/>
        <w:ind w:firstLine="0"/>
        <w:rPr>
          <w:rFonts w:hint="eastAsia" w:ascii="宋体" w:hAnsi="宋体"/>
          <w:color w:val="auto"/>
          <w:sz w:val="21"/>
          <w:szCs w:val="20"/>
          <w:highlight w:val="none"/>
        </w:rPr>
      </w:pPr>
    </w:p>
    <w:p w14:paraId="133646E4">
      <w:pPr>
        <w:spacing w:line="420" w:lineRule="exact"/>
        <w:ind w:firstLine="602" w:firstLineChars="250"/>
        <w:rPr>
          <w:rFonts w:hint="eastAsia" w:ascii="宋体" w:hAnsi="宋体"/>
          <w:b/>
          <w:color w:val="auto"/>
          <w:sz w:val="24"/>
          <w:szCs w:val="24"/>
          <w:highlight w:val="none"/>
          <w:u w:val="single"/>
        </w:rPr>
      </w:pPr>
    </w:p>
    <w:p w14:paraId="244A518D">
      <w:pPr>
        <w:spacing w:line="420" w:lineRule="exact"/>
        <w:ind w:firstLine="600" w:firstLineChars="250"/>
        <w:rPr>
          <w:rFonts w:hint="eastAsia" w:ascii="宋体" w:hAnsi="宋体"/>
          <w:color w:val="auto"/>
          <w:sz w:val="24"/>
          <w:szCs w:val="24"/>
          <w:highlight w:val="none"/>
        </w:rPr>
      </w:pPr>
    </w:p>
    <w:p w14:paraId="522754F4">
      <w:pPr>
        <w:spacing w:line="420" w:lineRule="exact"/>
        <w:ind w:firstLine="600" w:firstLineChars="250"/>
        <w:rPr>
          <w:rFonts w:hint="eastAsia" w:ascii="宋体" w:hAnsi="宋体"/>
          <w:color w:val="auto"/>
          <w:sz w:val="24"/>
          <w:szCs w:val="24"/>
          <w:highlight w:val="none"/>
        </w:rPr>
      </w:pPr>
    </w:p>
    <w:p w14:paraId="49F30076">
      <w:pPr>
        <w:pStyle w:val="15"/>
        <w:spacing w:line="420" w:lineRule="exact"/>
        <w:ind w:firstLine="0"/>
        <w:rPr>
          <w:rFonts w:hint="eastAsia" w:ascii="宋体" w:hAnsi="宋体"/>
          <w:color w:val="auto"/>
          <w:highlight w:val="none"/>
          <w:u w:val="single"/>
        </w:rPr>
      </w:pPr>
      <w:r>
        <w:rPr>
          <w:rFonts w:hint="eastAsia" w:ascii="宋体" w:hAnsi="宋体"/>
          <w:color w:val="auto"/>
          <w:highlight w:val="none"/>
        </w:rPr>
        <w:t>投   标   人(加盖公章)：</w:t>
      </w:r>
      <w:r>
        <w:rPr>
          <w:rFonts w:hint="eastAsia" w:ascii="宋体" w:hAnsi="宋体"/>
          <w:color w:val="auto"/>
          <w:highlight w:val="none"/>
          <w:u w:val="single"/>
        </w:rPr>
        <w:t xml:space="preserve">                      </w:t>
      </w:r>
    </w:p>
    <w:p w14:paraId="0A659752">
      <w:pPr>
        <w:pStyle w:val="15"/>
        <w:spacing w:line="420" w:lineRule="exact"/>
        <w:ind w:firstLine="0"/>
        <w:rPr>
          <w:rFonts w:hint="eastAsia" w:ascii="宋体" w:hAnsi="宋体"/>
          <w:color w:val="auto"/>
          <w:highlight w:val="none"/>
        </w:rPr>
      </w:pPr>
    </w:p>
    <w:p w14:paraId="766AE034">
      <w:pPr>
        <w:pStyle w:val="15"/>
        <w:spacing w:line="420" w:lineRule="exact"/>
        <w:ind w:firstLine="0"/>
        <w:rPr>
          <w:rFonts w:hint="eastAsia" w:ascii="宋体" w:hAnsi="宋体"/>
          <w:color w:val="auto"/>
          <w:highlight w:val="none"/>
        </w:rPr>
      </w:pPr>
      <w:r>
        <w:rPr>
          <w:rFonts w:hint="eastAsia" w:ascii="宋体" w:hAnsi="宋体"/>
          <w:color w:val="auto"/>
          <w:highlight w:val="none"/>
        </w:rPr>
        <w:t>法定代表人或经营者 (签字或盖章)：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D282CAA">
      <w:pPr>
        <w:pStyle w:val="15"/>
        <w:spacing w:line="420" w:lineRule="exact"/>
        <w:ind w:firstLine="0"/>
        <w:rPr>
          <w:rFonts w:hint="eastAsia" w:ascii="宋体" w:hAnsi="宋体"/>
          <w:color w:val="auto"/>
          <w:highlight w:val="none"/>
        </w:rPr>
      </w:pPr>
    </w:p>
    <w:p w14:paraId="094666AE">
      <w:pPr>
        <w:pStyle w:val="15"/>
        <w:spacing w:line="420" w:lineRule="exact"/>
        <w:ind w:firstLine="0"/>
        <w:jc w:val="right"/>
        <w:rPr>
          <w:rFonts w:hint="eastAsia" w:ascii="宋体" w:hAnsi="宋体"/>
          <w:color w:val="auto"/>
          <w:highlight w:val="none"/>
        </w:rPr>
      </w:pPr>
    </w:p>
    <w:p w14:paraId="6CDDCA7E">
      <w:pPr>
        <w:pStyle w:val="15"/>
        <w:spacing w:line="420" w:lineRule="exact"/>
        <w:ind w:firstLine="0"/>
        <w:jc w:val="right"/>
        <w:rPr>
          <w:rFonts w:hint="eastAsia" w:ascii="宋体" w:hAnsi="宋体"/>
          <w:color w:val="auto"/>
          <w:highlight w:val="none"/>
        </w:rPr>
      </w:pPr>
    </w:p>
    <w:p w14:paraId="13AE4733">
      <w:pPr>
        <w:spacing w:line="420" w:lineRule="exact"/>
        <w:ind w:firstLine="3120" w:firstLineChars="1300"/>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1FEE3A15">
      <w:pPr>
        <w:pStyle w:val="43"/>
        <w:spacing w:line="225" w:lineRule="atLeast"/>
        <w:jc w:val="both"/>
        <w:rPr>
          <w:rFonts w:hint="eastAsia"/>
          <w:b/>
          <w:color w:val="auto"/>
          <w:highlight w:val="none"/>
        </w:rPr>
      </w:pPr>
    </w:p>
    <w:p w14:paraId="11370735">
      <w:pPr>
        <w:pStyle w:val="43"/>
        <w:spacing w:line="225" w:lineRule="atLeast"/>
        <w:jc w:val="both"/>
        <w:rPr>
          <w:rFonts w:hint="eastAsia"/>
          <w:b/>
          <w:color w:val="auto"/>
          <w:highlight w:val="none"/>
        </w:rPr>
      </w:pPr>
    </w:p>
    <w:p w14:paraId="071C2BFD">
      <w:pPr>
        <w:pStyle w:val="43"/>
        <w:spacing w:line="225" w:lineRule="atLeast"/>
        <w:jc w:val="both"/>
        <w:rPr>
          <w:rFonts w:hint="eastAsia"/>
          <w:b/>
          <w:color w:val="auto"/>
          <w:highlight w:val="none"/>
        </w:rPr>
      </w:pPr>
    </w:p>
    <w:p w14:paraId="5ED03112">
      <w:pPr>
        <w:pStyle w:val="43"/>
        <w:spacing w:line="225" w:lineRule="atLeast"/>
        <w:jc w:val="both"/>
        <w:rPr>
          <w:rFonts w:hint="eastAsia"/>
          <w:b/>
          <w:color w:val="auto"/>
          <w:highlight w:val="none"/>
        </w:rPr>
      </w:pPr>
    </w:p>
    <w:p w14:paraId="73F76729">
      <w:pPr>
        <w:pStyle w:val="43"/>
        <w:spacing w:line="225" w:lineRule="atLeast"/>
        <w:jc w:val="both"/>
        <w:rPr>
          <w:rFonts w:hint="eastAsia"/>
          <w:b/>
          <w:color w:val="auto"/>
          <w:highlight w:val="none"/>
        </w:rPr>
      </w:pPr>
    </w:p>
    <w:p w14:paraId="753D981C">
      <w:pPr>
        <w:pStyle w:val="43"/>
        <w:spacing w:line="225" w:lineRule="atLeast"/>
        <w:jc w:val="both"/>
        <w:rPr>
          <w:rFonts w:hint="eastAsia"/>
          <w:b/>
          <w:color w:val="auto"/>
          <w:highlight w:val="none"/>
        </w:rPr>
      </w:pPr>
    </w:p>
    <w:p w14:paraId="57017311">
      <w:pPr>
        <w:pStyle w:val="43"/>
        <w:spacing w:line="225" w:lineRule="atLeast"/>
        <w:jc w:val="both"/>
        <w:rPr>
          <w:rFonts w:hint="eastAsia"/>
          <w:b/>
          <w:color w:val="auto"/>
          <w:highlight w:val="none"/>
        </w:rPr>
      </w:pPr>
    </w:p>
    <w:p w14:paraId="6DA8279E">
      <w:pPr>
        <w:pStyle w:val="43"/>
        <w:spacing w:line="225" w:lineRule="atLeast"/>
        <w:jc w:val="both"/>
        <w:rPr>
          <w:rFonts w:hint="eastAsia"/>
          <w:b/>
          <w:color w:val="auto"/>
          <w:highlight w:val="none"/>
        </w:rPr>
      </w:pPr>
    </w:p>
    <w:p w14:paraId="4FB73F6A">
      <w:pPr>
        <w:pStyle w:val="43"/>
        <w:spacing w:line="225" w:lineRule="atLeast"/>
        <w:jc w:val="both"/>
        <w:rPr>
          <w:rFonts w:hint="eastAsia"/>
          <w:b/>
          <w:bCs/>
          <w:color w:val="auto"/>
          <w:sz w:val="30"/>
          <w:szCs w:val="30"/>
          <w:highlight w:val="none"/>
        </w:rPr>
        <w:sectPr>
          <w:footerReference r:id="rId3" w:type="default"/>
          <w:footerReference r:id="rId4" w:type="even"/>
          <w:pgSz w:w="11906" w:h="16838"/>
          <w:pgMar w:top="1247" w:right="1418" w:bottom="1440" w:left="1247" w:header="851" w:footer="992" w:gutter="0"/>
          <w:cols w:space="720" w:num="1"/>
          <w:titlePg/>
          <w:docGrid w:linePitch="312" w:charSpace="0"/>
        </w:sectPr>
      </w:pPr>
    </w:p>
    <w:p w14:paraId="3E4A1109">
      <w:pPr>
        <w:adjustRightInd w:val="0"/>
        <w:rPr>
          <w:rFonts w:hint="eastAsia" w:ascii="宋体" w:hAnsi="宋体" w:eastAsia="楷体_GB2312" w:cs="宋体"/>
          <w:color w:val="auto"/>
          <w:sz w:val="36"/>
          <w:szCs w:val="36"/>
          <w:highlight w:val="none"/>
        </w:rPr>
      </w:pPr>
      <w:r>
        <w:rPr>
          <w:rFonts w:hint="eastAsia" w:ascii="宋体" w:hAnsi="宋体" w:eastAsia="楷体_GB2312" w:cs="宋体"/>
          <w:color w:val="auto"/>
          <w:sz w:val="36"/>
          <w:szCs w:val="36"/>
          <w:highlight w:val="none"/>
        </w:rPr>
        <w:t>附件八</w:t>
      </w:r>
    </w:p>
    <w:p w14:paraId="3A7C6DD2">
      <w:pPr>
        <w:pStyle w:val="2"/>
        <w:ind w:firstLine="420"/>
        <w:rPr>
          <w:color w:val="auto"/>
          <w:sz w:val="21"/>
          <w:szCs w:val="21"/>
          <w:highlight w:val="none"/>
        </w:rPr>
      </w:pPr>
    </w:p>
    <w:p w14:paraId="528DEC2D">
      <w:pPr>
        <w:pStyle w:val="2"/>
        <w:ind w:firstLine="720"/>
        <w:jc w:val="center"/>
        <w:rPr>
          <w:rFonts w:hint="eastAsia" w:ascii="宋体" w:hAnsi="宋体" w:eastAsia="楷体_GB2312" w:cs="宋体"/>
          <w:color w:val="auto"/>
          <w:sz w:val="36"/>
          <w:szCs w:val="36"/>
          <w:highlight w:val="none"/>
        </w:rPr>
      </w:pPr>
      <w:r>
        <w:rPr>
          <w:rFonts w:hint="eastAsia" w:ascii="宋体" w:hAnsi="宋体" w:eastAsia="楷体_GB2312" w:cs="宋体"/>
          <w:color w:val="auto"/>
          <w:sz w:val="36"/>
          <w:szCs w:val="36"/>
          <w:highlight w:val="none"/>
        </w:rPr>
        <w:t>分项报价明细表</w:t>
      </w:r>
    </w:p>
    <w:tbl>
      <w:tblPr>
        <w:tblStyle w:val="46"/>
        <w:tblW w:w="9959"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843"/>
        <w:gridCol w:w="2120"/>
        <w:gridCol w:w="1418"/>
        <w:gridCol w:w="992"/>
        <w:gridCol w:w="1559"/>
        <w:gridCol w:w="1424"/>
      </w:tblGrid>
      <w:tr w14:paraId="2A3D0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603" w:type="dxa"/>
            <w:shd w:val="clear" w:color="auto" w:fill="auto"/>
            <w:vAlign w:val="center"/>
          </w:tcPr>
          <w:p w14:paraId="29AA60DA">
            <w:pPr>
              <w:pStyle w:val="364"/>
              <w:spacing w:before="49"/>
              <w:ind w:right="38"/>
              <w:jc w:val="center"/>
              <w:rPr>
                <w:b/>
                <w:color w:val="auto"/>
                <w:sz w:val="21"/>
                <w:szCs w:val="21"/>
                <w:highlight w:val="none"/>
              </w:rPr>
            </w:pPr>
            <w:r>
              <w:rPr>
                <w:b/>
                <w:color w:val="auto"/>
                <w:sz w:val="21"/>
                <w:szCs w:val="21"/>
                <w:highlight w:val="none"/>
              </w:rPr>
              <w:t>序号</w:t>
            </w:r>
          </w:p>
        </w:tc>
        <w:tc>
          <w:tcPr>
            <w:tcW w:w="1843" w:type="dxa"/>
            <w:shd w:val="clear" w:color="auto" w:fill="auto"/>
            <w:vAlign w:val="center"/>
          </w:tcPr>
          <w:p w14:paraId="08525142">
            <w:pPr>
              <w:pStyle w:val="364"/>
              <w:spacing w:before="49"/>
              <w:ind w:left="23" w:right="17"/>
              <w:jc w:val="center"/>
              <w:rPr>
                <w:b/>
                <w:color w:val="auto"/>
                <w:sz w:val="21"/>
                <w:szCs w:val="21"/>
                <w:highlight w:val="none"/>
              </w:rPr>
            </w:pPr>
            <w:r>
              <w:rPr>
                <w:b/>
                <w:color w:val="auto"/>
                <w:sz w:val="21"/>
                <w:szCs w:val="21"/>
                <w:highlight w:val="none"/>
              </w:rPr>
              <w:t>名称</w:t>
            </w:r>
          </w:p>
        </w:tc>
        <w:tc>
          <w:tcPr>
            <w:tcW w:w="2120" w:type="dxa"/>
            <w:shd w:val="clear" w:color="auto" w:fill="auto"/>
            <w:vAlign w:val="center"/>
          </w:tcPr>
          <w:p w14:paraId="5903FE15">
            <w:pPr>
              <w:pStyle w:val="364"/>
              <w:spacing w:before="49"/>
              <w:ind w:left="13" w:right="6"/>
              <w:jc w:val="center"/>
              <w:rPr>
                <w:b/>
                <w:color w:val="auto"/>
                <w:sz w:val="21"/>
                <w:szCs w:val="21"/>
                <w:highlight w:val="none"/>
                <w:lang w:eastAsia="zh-CN"/>
              </w:rPr>
            </w:pPr>
            <w:r>
              <w:rPr>
                <w:rFonts w:hint="eastAsia"/>
                <w:b/>
                <w:color w:val="auto"/>
                <w:sz w:val="21"/>
                <w:szCs w:val="21"/>
                <w:highlight w:val="none"/>
                <w:lang w:eastAsia="zh-CN"/>
              </w:rPr>
              <w:t>规格、型号、配置</w:t>
            </w:r>
          </w:p>
        </w:tc>
        <w:tc>
          <w:tcPr>
            <w:tcW w:w="1418" w:type="dxa"/>
            <w:shd w:val="clear" w:color="auto" w:fill="auto"/>
            <w:vAlign w:val="center"/>
          </w:tcPr>
          <w:p w14:paraId="093752CF">
            <w:pPr>
              <w:pStyle w:val="364"/>
              <w:spacing w:before="49"/>
              <w:ind w:left="92"/>
              <w:jc w:val="center"/>
              <w:rPr>
                <w:b/>
                <w:color w:val="auto"/>
                <w:sz w:val="21"/>
                <w:szCs w:val="21"/>
                <w:highlight w:val="none"/>
              </w:rPr>
            </w:pPr>
            <w:r>
              <w:rPr>
                <w:b/>
                <w:color w:val="auto"/>
                <w:sz w:val="21"/>
                <w:szCs w:val="21"/>
                <w:highlight w:val="none"/>
              </w:rPr>
              <w:t>数量</w:t>
            </w:r>
          </w:p>
        </w:tc>
        <w:tc>
          <w:tcPr>
            <w:tcW w:w="992" w:type="dxa"/>
            <w:shd w:val="clear" w:color="auto" w:fill="auto"/>
            <w:vAlign w:val="center"/>
          </w:tcPr>
          <w:p w14:paraId="2A70873F">
            <w:pPr>
              <w:pStyle w:val="364"/>
              <w:spacing w:before="49"/>
              <w:ind w:left="58" w:right="49"/>
              <w:jc w:val="center"/>
              <w:rPr>
                <w:b/>
                <w:color w:val="auto"/>
                <w:sz w:val="21"/>
                <w:szCs w:val="21"/>
                <w:highlight w:val="none"/>
              </w:rPr>
            </w:pPr>
            <w:r>
              <w:rPr>
                <w:b/>
                <w:color w:val="auto"/>
                <w:sz w:val="21"/>
                <w:szCs w:val="21"/>
                <w:highlight w:val="none"/>
              </w:rPr>
              <w:t>单位</w:t>
            </w:r>
          </w:p>
        </w:tc>
        <w:tc>
          <w:tcPr>
            <w:tcW w:w="1559" w:type="dxa"/>
            <w:shd w:val="clear" w:color="auto" w:fill="auto"/>
            <w:vAlign w:val="center"/>
          </w:tcPr>
          <w:p w14:paraId="3A0150A2">
            <w:pPr>
              <w:pStyle w:val="364"/>
              <w:spacing w:before="49"/>
              <w:ind w:left="68"/>
              <w:jc w:val="center"/>
              <w:rPr>
                <w:b/>
                <w:color w:val="auto"/>
                <w:sz w:val="21"/>
                <w:szCs w:val="21"/>
                <w:highlight w:val="none"/>
                <w:lang w:eastAsia="zh-CN"/>
              </w:rPr>
            </w:pPr>
            <w:r>
              <w:rPr>
                <w:rFonts w:hint="eastAsia"/>
                <w:b/>
                <w:color w:val="auto"/>
                <w:sz w:val="21"/>
                <w:szCs w:val="21"/>
                <w:highlight w:val="none"/>
                <w:lang w:eastAsia="zh-CN"/>
              </w:rPr>
              <w:t>全费用</w:t>
            </w:r>
            <w:r>
              <w:rPr>
                <w:b/>
                <w:color w:val="auto"/>
                <w:sz w:val="21"/>
                <w:szCs w:val="21"/>
                <w:highlight w:val="none"/>
                <w:lang w:eastAsia="zh-CN"/>
              </w:rPr>
              <w:t>综合单价</w:t>
            </w:r>
            <w:r>
              <w:rPr>
                <w:rFonts w:hint="eastAsia"/>
                <w:b/>
                <w:color w:val="auto"/>
                <w:sz w:val="21"/>
                <w:szCs w:val="21"/>
                <w:highlight w:val="none"/>
                <w:lang w:eastAsia="zh-CN"/>
              </w:rPr>
              <w:t>（元）</w:t>
            </w:r>
          </w:p>
        </w:tc>
        <w:tc>
          <w:tcPr>
            <w:tcW w:w="1424" w:type="dxa"/>
            <w:shd w:val="clear" w:color="auto" w:fill="auto"/>
            <w:vAlign w:val="center"/>
          </w:tcPr>
          <w:p w14:paraId="5F7F1B09">
            <w:pPr>
              <w:pStyle w:val="364"/>
              <w:spacing w:before="49"/>
              <w:ind w:left="45" w:right="34"/>
              <w:jc w:val="center"/>
              <w:rPr>
                <w:b/>
                <w:color w:val="auto"/>
                <w:sz w:val="21"/>
                <w:szCs w:val="21"/>
                <w:highlight w:val="none"/>
              </w:rPr>
            </w:pPr>
            <w:r>
              <w:rPr>
                <w:rFonts w:hint="eastAsia"/>
                <w:b/>
                <w:color w:val="auto"/>
                <w:sz w:val="21"/>
                <w:szCs w:val="21"/>
                <w:highlight w:val="none"/>
                <w:lang w:eastAsia="zh-CN"/>
              </w:rPr>
              <w:t>合价（元）</w:t>
            </w:r>
          </w:p>
        </w:tc>
      </w:tr>
      <w:tr w14:paraId="3F840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03" w:type="dxa"/>
            <w:shd w:val="clear" w:color="auto" w:fill="auto"/>
            <w:vAlign w:val="center"/>
          </w:tcPr>
          <w:p w14:paraId="0335EA73">
            <w:pPr>
              <w:pStyle w:val="364"/>
              <w:ind w:right="108"/>
              <w:jc w:val="center"/>
              <w:rPr>
                <w:rFonts w:hint="eastAsia"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1</w:t>
            </w:r>
          </w:p>
        </w:tc>
        <w:tc>
          <w:tcPr>
            <w:tcW w:w="1843" w:type="dxa"/>
            <w:shd w:val="clear" w:color="auto" w:fill="auto"/>
            <w:vAlign w:val="center"/>
          </w:tcPr>
          <w:p w14:paraId="466FEC75">
            <w:pPr>
              <w:pStyle w:val="364"/>
              <w:ind w:left="23" w:right="17"/>
              <w:jc w:val="center"/>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柜式粮食专用通风机</w:t>
            </w:r>
          </w:p>
        </w:tc>
        <w:tc>
          <w:tcPr>
            <w:tcW w:w="2120" w:type="dxa"/>
            <w:shd w:val="clear" w:color="auto" w:fill="auto"/>
            <w:vAlign w:val="center"/>
          </w:tcPr>
          <w:p w14:paraId="4ECF2490">
            <w:pPr>
              <w:pStyle w:val="364"/>
              <w:spacing w:line="184" w:lineRule="auto"/>
              <w:ind w:left="20" w:right="99"/>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型号：55-15KW 风量：</w:t>
            </w:r>
            <w:r>
              <w:rPr>
                <w:rStyle w:val="49"/>
                <w:rFonts w:ascii="Arial" w:hAnsi="Arial" w:cs="Arial"/>
                <w:color w:val="auto"/>
                <w:sz w:val="21"/>
                <w:szCs w:val="21"/>
                <w:highlight w:val="none"/>
                <w:shd w:val="clear" w:color="auto" w:fill="FFFFFF"/>
                <w:lang w:eastAsia="zh-CN"/>
              </w:rPr>
              <w:t>≥</w:t>
            </w:r>
            <w:r>
              <w:rPr>
                <w:rFonts w:hint="eastAsia" w:asciiTheme="minorEastAsia" w:hAnsiTheme="minorEastAsia" w:eastAsiaTheme="minorEastAsia"/>
                <w:color w:val="auto"/>
                <w:sz w:val="21"/>
                <w:szCs w:val="21"/>
                <w:highlight w:val="none"/>
                <w:lang w:eastAsia="zh-CN"/>
              </w:rPr>
              <w:t>7500m³/h 转速</w:t>
            </w:r>
            <w:r>
              <w:rPr>
                <w:rStyle w:val="49"/>
                <w:rFonts w:ascii="Arial" w:hAnsi="Arial" w:cs="Arial"/>
                <w:color w:val="auto"/>
                <w:sz w:val="21"/>
                <w:szCs w:val="21"/>
                <w:highlight w:val="none"/>
                <w:shd w:val="clear" w:color="auto" w:fill="FFFFFF"/>
                <w:lang w:eastAsia="zh-CN"/>
              </w:rPr>
              <w:t>≥</w:t>
            </w:r>
            <w:r>
              <w:rPr>
                <w:rFonts w:hint="eastAsia" w:asciiTheme="minorEastAsia" w:hAnsiTheme="minorEastAsia" w:eastAsiaTheme="minorEastAsia"/>
                <w:color w:val="auto"/>
                <w:sz w:val="21"/>
                <w:szCs w:val="21"/>
                <w:highlight w:val="none"/>
                <w:lang w:eastAsia="zh-CN"/>
              </w:rPr>
              <w:t>2900rpm 全压：</w:t>
            </w:r>
            <w:r>
              <w:rPr>
                <w:rStyle w:val="49"/>
                <w:rFonts w:ascii="Arial" w:hAnsi="Arial" w:cs="Arial"/>
                <w:color w:val="auto"/>
                <w:sz w:val="21"/>
                <w:szCs w:val="21"/>
                <w:highlight w:val="none"/>
                <w:shd w:val="clear" w:color="auto" w:fill="FFFFFF"/>
                <w:lang w:eastAsia="zh-CN"/>
              </w:rPr>
              <w:t>≥</w:t>
            </w:r>
            <w:r>
              <w:rPr>
                <w:rFonts w:hint="eastAsia" w:asciiTheme="minorEastAsia" w:hAnsiTheme="minorEastAsia" w:eastAsiaTheme="minorEastAsia"/>
                <w:color w:val="auto"/>
                <w:sz w:val="21"/>
                <w:szCs w:val="21"/>
                <w:highlight w:val="none"/>
                <w:lang w:eastAsia="zh-CN"/>
              </w:rPr>
              <w:t>2962pa  功率：</w:t>
            </w:r>
            <w:r>
              <w:rPr>
                <w:rStyle w:val="49"/>
                <w:rFonts w:ascii="Arial" w:hAnsi="Arial" w:cs="Arial"/>
                <w:color w:val="auto"/>
                <w:sz w:val="21"/>
                <w:szCs w:val="21"/>
                <w:highlight w:val="none"/>
                <w:shd w:val="clear" w:color="auto" w:fill="FFFFFF"/>
                <w:lang w:eastAsia="zh-CN"/>
              </w:rPr>
              <w:t>≥</w:t>
            </w:r>
            <w:r>
              <w:rPr>
                <w:rFonts w:hint="eastAsia" w:asciiTheme="minorEastAsia" w:hAnsiTheme="minorEastAsia" w:eastAsiaTheme="minorEastAsia"/>
                <w:color w:val="auto"/>
                <w:sz w:val="21"/>
                <w:szCs w:val="21"/>
                <w:highlight w:val="none"/>
                <w:lang w:eastAsia="zh-CN"/>
              </w:rPr>
              <w:t>15KW、消音、变频</w:t>
            </w:r>
          </w:p>
        </w:tc>
        <w:tc>
          <w:tcPr>
            <w:tcW w:w="1418" w:type="dxa"/>
            <w:shd w:val="clear" w:color="auto" w:fill="auto"/>
            <w:vAlign w:val="center"/>
          </w:tcPr>
          <w:p w14:paraId="7BBA93E8">
            <w:pPr>
              <w:pStyle w:val="364"/>
              <w:ind w:left="164"/>
              <w:jc w:val="center"/>
              <w:rPr>
                <w:rFonts w:hint="eastAsia"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 w:val="21"/>
                <w:szCs w:val="21"/>
                <w:highlight w:val="none"/>
                <w:lang w:eastAsia="zh-CN"/>
              </w:rPr>
              <w:t>8</w:t>
            </w:r>
          </w:p>
        </w:tc>
        <w:tc>
          <w:tcPr>
            <w:tcW w:w="992" w:type="dxa"/>
            <w:shd w:val="clear" w:color="auto" w:fill="auto"/>
            <w:vAlign w:val="center"/>
          </w:tcPr>
          <w:p w14:paraId="3FC92531">
            <w:pPr>
              <w:pStyle w:val="364"/>
              <w:ind w:left="9"/>
              <w:jc w:val="center"/>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lang w:eastAsia="zh-CN"/>
              </w:rPr>
              <w:t>台</w:t>
            </w:r>
          </w:p>
        </w:tc>
        <w:tc>
          <w:tcPr>
            <w:tcW w:w="1559" w:type="dxa"/>
            <w:shd w:val="clear" w:color="auto" w:fill="auto"/>
            <w:vAlign w:val="center"/>
          </w:tcPr>
          <w:p w14:paraId="22A490A9">
            <w:pPr>
              <w:pStyle w:val="364"/>
              <w:jc w:val="center"/>
              <w:rPr>
                <w:rFonts w:hint="eastAsia" w:asciiTheme="minorEastAsia" w:hAnsiTheme="minorEastAsia" w:eastAsiaTheme="minorEastAsia"/>
                <w:color w:val="auto"/>
                <w:sz w:val="21"/>
                <w:szCs w:val="21"/>
                <w:highlight w:val="none"/>
              </w:rPr>
            </w:pPr>
          </w:p>
        </w:tc>
        <w:tc>
          <w:tcPr>
            <w:tcW w:w="1424" w:type="dxa"/>
            <w:shd w:val="clear" w:color="auto" w:fill="auto"/>
            <w:vAlign w:val="center"/>
          </w:tcPr>
          <w:p w14:paraId="1E4E5E4A">
            <w:pPr>
              <w:pStyle w:val="364"/>
              <w:jc w:val="center"/>
              <w:rPr>
                <w:rFonts w:hint="eastAsia" w:asciiTheme="minorEastAsia" w:hAnsiTheme="minorEastAsia" w:eastAsiaTheme="minorEastAsia"/>
                <w:color w:val="auto"/>
                <w:sz w:val="21"/>
                <w:szCs w:val="21"/>
                <w:highlight w:val="none"/>
              </w:rPr>
            </w:pPr>
          </w:p>
        </w:tc>
      </w:tr>
      <w:tr w14:paraId="26D03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9959" w:type="dxa"/>
            <w:gridSpan w:val="7"/>
            <w:shd w:val="clear" w:color="auto" w:fill="auto"/>
          </w:tcPr>
          <w:p w14:paraId="48155824">
            <w:pPr>
              <w:pStyle w:val="364"/>
              <w:rPr>
                <w:rFonts w:ascii="Times New Roman"/>
                <w:color w:val="auto"/>
                <w:sz w:val="21"/>
                <w:szCs w:val="21"/>
                <w:highlight w:val="none"/>
                <w:u w:val="single"/>
                <w:lang w:eastAsia="zh-CN"/>
              </w:rPr>
            </w:pPr>
            <w:r>
              <w:rPr>
                <w:rFonts w:hint="eastAsia" w:ascii="Times New Roman"/>
                <w:color w:val="auto"/>
                <w:sz w:val="21"/>
                <w:szCs w:val="21"/>
                <w:highlight w:val="none"/>
                <w:lang w:eastAsia="zh-CN"/>
              </w:rPr>
              <w:t>投标报价，大写：</w:t>
            </w:r>
            <w:r>
              <w:rPr>
                <w:rFonts w:hint="eastAsia" w:ascii="Times New Roman"/>
                <w:color w:val="auto"/>
                <w:sz w:val="21"/>
                <w:szCs w:val="21"/>
                <w:highlight w:val="none"/>
                <w:u w:val="single"/>
                <w:lang w:eastAsia="zh-CN"/>
              </w:rPr>
              <w:t xml:space="preserve">                       </w:t>
            </w:r>
          </w:p>
          <w:p w14:paraId="75E32A07">
            <w:pPr>
              <w:pStyle w:val="364"/>
              <w:ind w:firstLine="1050" w:firstLineChars="500"/>
              <w:rPr>
                <w:rFonts w:ascii="Times New Roman"/>
                <w:color w:val="auto"/>
                <w:sz w:val="21"/>
                <w:szCs w:val="21"/>
                <w:highlight w:val="none"/>
                <w:u w:val="single"/>
                <w:lang w:eastAsia="zh-CN"/>
              </w:rPr>
            </w:pPr>
            <w:r>
              <w:rPr>
                <w:rFonts w:hint="eastAsia" w:ascii="Times New Roman"/>
                <w:color w:val="auto"/>
                <w:sz w:val="21"/>
                <w:szCs w:val="21"/>
                <w:highlight w:val="none"/>
                <w:lang w:eastAsia="zh-CN"/>
              </w:rPr>
              <w:t>小写：</w:t>
            </w:r>
            <w:r>
              <w:rPr>
                <w:rFonts w:hint="eastAsia" w:ascii="Times New Roman"/>
                <w:color w:val="auto"/>
                <w:sz w:val="21"/>
                <w:szCs w:val="21"/>
                <w:highlight w:val="none"/>
                <w:u w:val="single"/>
                <w:lang w:eastAsia="zh-CN"/>
              </w:rPr>
              <w:t xml:space="preserve">                       </w:t>
            </w:r>
          </w:p>
        </w:tc>
      </w:tr>
    </w:tbl>
    <w:p w14:paraId="1DCC0558">
      <w:pPr>
        <w:pStyle w:val="21"/>
        <w:spacing w:line="500" w:lineRule="exact"/>
        <w:ind w:firstLine="420"/>
        <w:rPr>
          <w:color w:val="auto"/>
          <w:sz w:val="24"/>
          <w:szCs w:val="24"/>
          <w:highlight w:val="none"/>
        </w:rPr>
      </w:pPr>
      <w:r>
        <w:rPr>
          <w:rFonts w:hint="eastAsia"/>
          <w:color w:val="auto"/>
          <w:sz w:val="24"/>
          <w:szCs w:val="24"/>
          <w:highlight w:val="none"/>
        </w:rPr>
        <w:t>注：</w:t>
      </w:r>
    </w:p>
    <w:p w14:paraId="36F5C30E">
      <w:pPr>
        <w:pStyle w:val="21"/>
        <w:spacing w:line="500" w:lineRule="exact"/>
        <w:ind w:firstLine="420"/>
        <w:rPr>
          <w:color w:val="auto"/>
          <w:sz w:val="24"/>
          <w:szCs w:val="24"/>
          <w:highlight w:val="none"/>
        </w:rPr>
      </w:pPr>
      <w:r>
        <w:rPr>
          <w:rFonts w:hint="eastAsia"/>
          <w:color w:val="auto"/>
          <w:sz w:val="24"/>
          <w:szCs w:val="24"/>
          <w:highlight w:val="none"/>
        </w:rPr>
        <w:t>1. 投标报价包含完成本项目所有费用。</w:t>
      </w:r>
    </w:p>
    <w:p w14:paraId="0D48D1DF">
      <w:pPr>
        <w:pStyle w:val="21"/>
        <w:spacing w:line="500" w:lineRule="exact"/>
        <w:ind w:firstLine="420"/>
        <w:rPr>
          <w:color w:val="auto"/>
          <w:sz w:val="24"/>
          <w:szCs w:val="24"/>
          <w:highlight w:val="none"/>
        </w:rPr>
      </w:pPr>
      <w:r>
        <w:rPr>
          <w:rFonts w:hint="eastAsia"/>
          <w:color w:val="auto"/>
          <w:sz w:val="24"/>
          <w:szCs w:val="24"/>
          <w:highlight w:val="none"/>
        </w:rPr>
        <w:t>2. 以上数量×全费用</w:t>
      </w:r>
      <w:r>
        <w:rPr>
          <w:rFonts w:hint="eastAsia"/>
          <w:color w:val="auto"/>
          <w:sz w:val="24"/>
          <w:szCs w:val="24"/>
          <w:highlight w:val="none"/>
          <w:lang w:val="en-US" w:eastAsia="zh-CN"/>
        </w:rPr>
        <w:t>综合</w:t>
      </w:r>
      <w:r>
        <w:rPr>
          <w:rFonts w:hint="eastAsia"/>
          <w:color w:val="auto"/>
          <w:sz w:val="24"/>
          <w:szCs w:val="24"/>
          <w:highlight w:val="none"/>
        </w:rPr>
        <w:t>单价=合价，合价之和等于投标报价。</w:t>
      </w:r>
    </w:p>
    <w:p w14:paraId="3DA80D10">
      <w:pPr>
        <w:pStyle w:val="21"/>
        <w:spacing w:line="500" w:lineRule="exact"/>
        <w:ind w:firstLine="420"/>
        <w:rPr>
          <w:color w:val="auto"/>
          <w:sz w:val="24"/>
          <w:szCs w:val="24"/>
          <w:highlight w:val="none"/>
        </w:rPr>
      </w:pPr>
      <w:r>
        <w:rPr>
          <w:rFonts w:hint="eastAsia"/>
          <w:color w:val="auto"/>
          <w:sz w:val="24"/>
          <w:szCs w:val="24"/>
          <w:highlight w:val="none"/>
        </w:rPr>
        <w:t>3. 本工程最高限价为人民币26.8万元整，各投标单位投标文件中的报价低于最高限价的为有效报价，否则视为无效报价，作废标处理。</w:t>
      </w:r>
    </w:p>
    <w:p w14:paraId="7309E95D">
      <w:pPr>
        <w:pStyle w:val="21"/>
        <w:spacing w:line="500" w:lineRule="exact"/>
        <w:ind w:firstLine="420"/>
        <w:rPr>
          <w:color w:val="auto"/>
          <w:sz w:val="24"/>
          <w:szCs w:val="24"/>
          <w:highlight w:val="none"/>
        </w:rPr>
      </w:pPr>
    </w:p>
    <w:p w14:paraId="5E4A8AB9">
      <w:pPr>
        <w:pStyle w:val="21"/>
        <w:spacing w:line="500" w:lineRule="exact"/>
        <w:ind w:firstLine="420"/>
        <w:rPr>
          <w:color w:val="auto"/>
          <w:sz w:val="24"/>
          <w:szCs w:val="24"/>
          <w:highlight w:val="none"/>
        </w:rPr>
      </w:pPr>
    </w:p>
    <w:p w14:paraId="6CB8B172">
      <w:pPr>
        <w:pStyle w:val="21"/>
        <w:spacing w:line="500" w:lineRule="exact"/>
        <w:ind w:firstLine="420"/>
        <w:jc w:val="center"/>
        <w:rPr>
          <w:color w:val="auto"/>
          <w:sz w:val="24"/>
          <w:szCs w:val="24"/>
          <w:highlight w:val="none"/>
        </w:rPr>
      </w:pPr>
      <w:r>
        <w:rPr>
          <w:rFonts w:hint="eastAsia"/>
          <w:color w:val="auto"/>
          <w:sz w:val="24"/>
          <w:szCs w:val="24"/>
          <w:highlight w:val="none"/>
        </w:rPr>
        <w:t xml:space="preserve">               投标人(加盖公章)：</w:t>
      </w:r>
    </w:p>
    <w:p w14:paraId="047C653E">
      <w:pPr>
        <w:pStyle w:val="21"/>
        <w:spacing w:line="500" w:lineRule="exact"/>
        <w:ind w:firstLine="420"/>
        <w:jc w:val="center"/>
        <w:rPr>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法定代表人或经营者 (签字或盖章)：</w:t>
      </w:r>
    </w:p>
    <w:p w14:paraId="3344B4B2">
      <w:pPr>
        <w:pStyle w:val="2"/>
        <w:spacing w:line="500" w:lineRule="exact"/>
        <w:ind w:firstLine="480"/>
        <w:jc w:val="center"/>
        <w:rPr>
          <w:color w:val="auto"/>
          <w:sz w:val="24"/>
          <w:szCs w:val="24"/>
          <w:highlight w:val="none"/>
        </w:rPr>
      </w:pPr>
      <w:r>
        <w:rPr>
          <w:rFonts w:hint="eastAsia"/>
          <w:color w:val="auto"/>
          <w:sz w:val="24"/>
          <w:szCs w:val="24"/>
          <w:highlight w:val="none"/>
        </w:rPr>
        <w:t xml:space="preserve"> </w:t>
      </w:r>
      <w:r>
        <w:rPr>
          <w:rFonts w:hint="eastAsia" w:eastAsia="宋体"/>
          <w:color w:val="auto"/>
          <w:sz w:val="24"/>
          <w:szCs w:val="24"/>
          <w:highlight w:val="none"/>
        </w:rPr>
        <w:t xml:space="preserve">                                                        年  月  日</w:t>
      </w:r>
    </w:p>
    <w:p w14:paraId="6DD4DAD7">
      <w:pPr>
        <w:pStyle w:val="422"/>
        <w:snapToGrid w:val="0"/>
        <w:spacing w:before="0" w:beforeAutospacing="0" w:after="0" w:afterAutospacing="0" w:line="500" w:lineRule="exact"/>
        <w:ind w:firstLine="420"/>
        <w:jc w:val="both"/>
        <w:rPr>
          <w:rStyle w:val="420"/>
          <w:rFonts w:hint="eastAsia"/>
          <w:color w:val="auto"/>
          <w:sz w:val="21"/>
          <w:szCs w:val="21"/>
          <w:highlight w:val="none"/>
          <w:u w:val="single" w:color="000000"/>
        </w:rPr>
      </w:pPr>
    </w:p>
    <w:p w14:paraId="19DC6391">
      <w:pPr>
        <w:pStyle w:val="43"/>
        <w:spacing w:line="225" w:lineRule="atLeast"/>
        <w:jc w:val="both"/>
        <w:rPr>
          <w:rFonts w:hint="eastAsia"/>
          <w:b/>
          <w:bCs/>
          <w:color w:val="auto"/>
          <w:sz w:val="21"/>
          <w:szCs w:val="21"/>
          <w:highlight w:val="none"/>
        </w:rPr>
      </w:pPr>
    </w:p>
    <w:p w14:paraId="36E47616">
      <w:pPr>
        <w:pStyle w:val="43"/>
        <w:spacing w:line="225" w:lineRule="atLeast"/>
        <w:jc w:val="both"/>
        <w:rPr>
          <w:rFonts w:hint="eastAsia"/>
          <w:b/>
          <w:bCs/>
          <w:color w:val="auto"/>
          <w:sz w:val="30"/>
          <w:szCs w:val="30"/>
          <w:highlight w:val="none"/>
        </w:rPr>
      </w:pPr>
    </w:p>
    <w:p w14:paraId="7592FD9C">
      <w:pPr>
        <w:pStyle w:val="43"/>
        <w:spacing w:line="225" w:lineRule="atLeast"/>
        <w:jc w:val="both"/>
        <w:rPr>
          <w:rFonts w:hint="eastAsia"/>
          <w:b/>
          <w:bCs/>
          <w:color w:val="auto"/>
          <w:sz w:val="30"/>
          <w:szCs w:val="30"/>
          <w:highlight w:val="none"/>
        </w:rPr>
      </w:pPr>
    </w:p>
    <w:p w14:paraId="23183EC9">
      <w:pPr>
        <w:pStyle w:val="43"/>
        <w:spacing w:line="225" w:lineRule="atLeast"/>
        <w:jc w:val="both"/>
        <w:rPr>
          <w:rFonts w:hint="eastAsia"/>
          <w:b/>
          <w:bCs/>
          <w:color w:val="auto"/>
          <w:sz w:val="30"/>
          <w:szCs w:val="30"/>
          <w:highlight w:val="none"/>
        </w:rPr>
      </w:pPr>
    </w:p>
    <w:p w14:paraId="742D7B42">
      <w:pPr>
        <w:pStyle w:val="43"/>
        <w:spacing w:line="225" w:lineRule="atLeast"/>
        <w:jc w:val="both"/>
        <w:rPr>
          <w:rFonts w:hint="eastAsia"/>
          <w:b/>
          <w:bCs/>
          <w:color w:val="auto"/>
          <w:sz w:val="30"/>
          <w:szCs w:val="30"/>
          <w:highlight w:val="none"/>
        </w:rPr>
      </w:pPr>
    </w:p>
    <w:p w14:paraId="0FDE95CE">
      <w:pPr>
        <w:pStyle w:val="43"/>
        <w:spacing w:line="225" w:lineRule="atLeast"/>
        <w:jc w:val="both"/>
        <w:rPr>
          <w:rFonts w:hint="eastAsia"/>
          <w:b/>
          <w:bCs/>
          <w:color w:val="auto"/>
          <w:sz w:val="30"/>
          <w:szCs w:val="30"/>
          <w:highlight w:val="none"/>
        </w:rPr>
      </w:pPr>
    </w:p>
    <w:p w14:paraId="6925B901">
      <w:pPr>
        <w:pStyle w:val="2"/>
        <w:ind w:firstLine="2718" w:firstLineChars="755"/>
        <w:rPr>
          <w:rFonts w:hint="eastAsia" w:ascii="宋体" w:hAnsi="宋体" w:eastAsia="楷体_GB2312" w:cs="宋体"/>
          <w:color w:val="auto"/>
          <w:sz w:val="36"/>
          <w:szCs w:val="36"/>
          <w:highlight w:val="none"/>
        </w:rPr>
      </w:pPr>
      <w:r>
        <w:rPr>
          <w:rFonts w:hint="eastAsia" w:ascii="宋体" w:hAnsi="宋体" w:eastAsia="楷体_GB2312" w:cs="宋体"/>
          <w:color w:val="auto"/>
          <w:sz w:val="36"/>
          <w:szCs w:val="36"/>
          <w:highlight w:val="none"/>
        </w:rPr>
        <w:t>第六章      合同</w:t>
      </w:r>
    </w:p>
    <w:p w14:paraId="67374BE7">
      <w:pPr>
        <w:spacing w:line="560" w:lineRule="exact"/>
        <w:jc w:val="center"/>
        <w:rPr>
          <w:rFonts w:hint="eastAsia" w:ascii="宋体" w:hAnsi="宋体"/>
          <w:b/>
          <w:color w:val="auto"/>
          <w:sz w:val="44"/>
          <w:szCs w:val="44"/>
          <w:highlight w:val="none"/>
        </w:rPr>
      </w:pPr>
      <w:r>
        <w:rPr>
          <w:rFonts w:hint="eastAsia" w:ascii="宋体" w:hAnsi="宋体"/>
          <w:b/>
          <w:color w:val="auto"/>
          <w:sz w:val="44"/>
          <w:szCs w:val="44"/>
          <w:highlight w:val="none"/>
        </w:rPr>
        <w:t>如东县东粮储备粮管理有限公司柜式消音风机采购项目</w:t>
      </w:r>
    </w:p>
    <w:p w14:paraId="4F67D660">
      <w:pPr>
        <w:adjustRightInd w:val="0"/>
        <w:jc w:val="center"/>
        <w:rPr>
          <w:rFonts w:hint="eastAsia" w:ascii="宋体" w:hAnsi="宋体" w:eastAsia="楷体_GB2312" w:cs="宋体"/>
          <w:color w:val="auto"/>
          <w:sz w:val="36"/>
          <w:szCs w:val="36"/>
          <w:highlight w:val="none"/>
        </w:rPr>
      </w:pPr>
    </w:p>
    <w:p w14:paraId="5D980B92">
      <w:pPr>
        <w:spacing w:line="480" w:lineRule="auto"/>
        <w:ind w:right="-260" w:rightChars="-124"/>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供需合同（货物类）</w:t>
      </w:r>
    </w:p>
    <w:p w14:paraId="2D00D30E">
      <w:pPr>
        <w:wordWrap w:val="0"/>
        <w:autoSpaceDE w:val="0"/>
        <w:ind w:firstLine="480" w:firstLineChars="200"/>
        <w:jc w:val="right"/>
        <w:rPr>
          <w:rFonts w:hint="eastAsia" w:ascii="宋体" w:hAnsi="宋体" w:cs="宋体"/>
          <w:color w:val="auto"/>
          <w:spacing w:val="20"/>
          <w:kern w:val="0"/>
          <w:sz w:val="24"/>
          <w:szCs w:val="24"/>
          <w:highlight w:val="none"/>
        </w:rPr>
      </w:pPr>
      <w:r>
        <w:rPr>
          <w:rFonts w:hint="eastAsia" w:ascii="宋体" w:hAnsi="宋体" w:cs="宋体"/>
          <w:color w:val="auto"/>
          <w:kern w:val="0"/>
          <w:sz w:val="24"/>
          <w:szCs w:val="24"/>
          <w:highlight w:val="none"/>
        </w:rPr>
        <w:t>（合同编号：           ）</w:t>
      </w:r>
    </w:p>
    <w:p w14:paraId="13AD92F6">
      <w:pPr>
        <w:ind w:firstLine="480" w:firstLineChars="200"/>
        <w:rPr>
          <w:rFonts w:hint="eastAsia" w:ascii="宋体" w:hAnsi="宋体" w:cs="宋体"/>
          <w:color w:val="auto"/>
          <w:sz w:val="24"/>
          <w:szCs w:val="24"/>
          <w:highlight w:val="none"/>
        </w:rPr>
      </w:pPr>
    </w:p>
    <w:p w14:paraId="04EB96CD">
      <w:pPr>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甲方（使用单位）：</w:t>
      </w:r>
    </w:p>
    <w:p w14:paraId="5D04E91F">
      <w:pPr>
        <w:ind w:firstLine="480" w:firstLineChars="200"/>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乙方（中标人）：</w:t>
      </w:r>
    </w:p>
    <w:p w14:paraId="20704260">
      <w:pPr>
        <w:ind w:firstLine="520" w:firstLineChars="200"/>
        <w:rPr>
          <w:rFonts w:hint="eastAsia" w:ascii="宋体" w:hAnsi="宋体" w:eastAsia="仿宋_GB2312" w:cs="宋体"/>
          <w:color w:val="auto"/>
          <w:spacing w:val="10"/>
          <w:kern w:val="0"/>
          <w:sz w:val="24"/>
          <w:szCs w:val="24"/>
          <w:highlight w:val="none"/>
        </w:rPr>
      </w:pPr>
      <w:r>
        <w:rPr>
          <w:rFonts w:hint="eastAsia" w:ascii="宋体" w:hAnsi="宋体" w:eastAsia="仿宋_GB2312" w:cs="宋体"/>
          <w:color w:val="auto"/>
          <w:spacing w:val="10"/>
          <w:kern w:val="0"/>
          <w:sz w:val="24"/>
          <w:szCs w:val="24"/>
          <w:highlight w:val="none"/>
        </w:rPr>
        <w:t>甲、乙双方根据2024年   月   日举行的          项目(编号：  )开标结果，依据的</w:t>
      </w:r>
      <w:r>
        <w:rPr>
          <w:rFonts w:hint="eastAsia" w:ascii="宋体" w:hAnsi="宋体" w:cs="宋体"/>
          <w:color w:val="auto"/>
          <w:spacing w:val="10"/>
          <w:kern w:val="0"/>
          <w:sz w:val="24"/>
          <w:szCs w:val="24"/>
          <w:highlight w:val="none"/>
        </w:rPr>
        <w:t>采购</w:t>
      </w:r>
      <w:r>
        <w:rPr>
          <w:rFonts w:hint="eastAsia" w:ascii="宋体" w:hAnsi="宋体" w:eastAsia="仿宋_GB2312" w:cs="宋体"/>
          <w:color w:val="auto"/>
          <w:spacing w:val="10"/>
          <w:kern w:val="0"/>
          <w:sz w:val="24"/>
          <w:szCs w:val="24"/>
          <w:highlight w:val="none"/>
        </w:rPr>
        <w:t>文件、投标文件及成交通知书达成本合同。经过友好协商,依据《中华人民共和国民法典》及有关规定,同意签订以下合同条款,以便共同遵守,履行合同。</w:t>
      </w:r>
    </w:p>
    <w:p w14:paraId="0DAF16DF">
      <w:pPr>
        <w:ind w:firstLine="522" w:firstLineChars="200"/>
        <w:rPr>
          <w:rFonts w:hint="eastAsia" w:ascii="宋体" w:hAnsi="宋体" w:eastAsia="仿宋_GB2312" w:cs="宋体"/>
          <w:bCs/>
          <w:color w:val="auto"/>
          <w:spacing w:val="10"/>
          <w:kern w:val="0"/>
          <w:sz w:val="24"/>
          <w:szCs w:val="24"/>
          <w:highlight w:val="none"/>
        </w:rPr>
      </w:pPr>
      <w:r>
        <w:rPr>
          <w:rFonts w:hint="eastAsia" w:ascii="宋体" w:hAnsi="宋体" w:eastAsia="仿宋_GB2312" w:cs="宋体"/>
          <w:b/>
          <w:color w:val="auto"/>
          <w:spacing w:val="10"/>
          <w:kern w:val="0"/>
          <w:sz w:val="24"/>
          <w:szCs w:val="24"/>
          <w:highlight w:val="none"/>
        </w:rPr>
        <w:t>一.中标商品清单及中标金额：</w:t>
      </w:r>
      <w:r>
        <w:rPr>
          <w:rFonts w:hint="eastAsia" w:ascii="宋体" w:hAnsi="宋体" w:eastAsia="仿宋_GB2312" w:cs="宋体"/>
          <w:bCs/>
          <w:color w:val="auto"/>
          <w:spacing w:val="10"/>
          <w:kern w:val="0"/>
          <w:sz w:val="24"/>
          <w:szCs w:val="24"/>
          <w:highlight w:val="none"/>
        </w:rPr>
        <w:t xml:space="preserve"> </w:t>
      </w:r>
    </w:p>
    <w:tbl>
      <w:tblPr>
        <w:tblStyle w:val="46"/>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757"/>
        <w:gridCol w:w="748"/>
        <w:gridCol w:w="1631"/>
        <w:gridCol w:w="1500"/>
        <w:gridCol w:w="1965"/>
        <w:gridCol w:w="838"/>
        <w:gridCol w:w="838"/>
      </w:tblGrid>
      <w:tr w14:paraId="7F5F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080" w:type="dxa"/>
            <w:vAlign w:val="center"/>
          </w:tcPr>
          <w:p w14:paraId="110D331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中标服务名称</w:t>
            </w:r>
          </w:p>
        </w:tc>
        <w:tc>
          <w:tcPr>
            <w:tcW w:w="757" w:type="dxa"/>
            <w:vAlign w:val="center"/>
          </w:tcPr>
          <w:p w14:paraId="426ED20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748" w:type="dxa"/>
            <w:vAlign w:val="center"/>
          </w:tcPr>
          <w:p w14:paraId="307C1F0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数量</w:t>
            </w:r>
          </w:p>
        </w:tc>
        <w:tc>
          <w:tcPr>
            <w:tcW w:w="1631" w:type="dxa"/>
            <w:vAlign w:val="center"/>
          </w:tcPr>
          <w:p w14:paraId="24BE0F47">
            <w:pPr>
              <w:jc w:val="center"/>
              <w:rPr>
                <w:rFonts w:hint="eastAsia" w:ascii="宋体" w:hAnsi="宋体" w:cs="宋体"/>
                <w:color w:val="auto"/>
                <w:sz w:val="24"/>
                <w:szCs w:val="24"/>
                <w:highlight w:val="none"/>
              </w:rPr>
            </w:pPr>
            <w:r>
              <w:rPr>
                <w:rFonts w:hint="eastAsia"/>
                <w:b/>
                <w:color w:val="auto"/>
                <w:szCs w:val="21"/>
                <w:highlight w:val="none"/>
              </w:rPr>
              <w:t>规格、型号、配置</w:t>
            </w:r>
          </w:p>
        </w:tc>
        <w:tc>
          <w:tcPr>
            <w:tcW w:w="1500" w:type="dxa"/>
            <w:vAlign w:val="center"/>
          </w:tcPr>
          <w:p w14:paraId="2A5CED3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内容说明</w:t>
            </w:r>
          </w:p>
        </w:tc>
        <w:tc>
          <w:tcPr>
            <w:tcW w:w="1965" w:type="dxa"/>
            <w:vAlign w:val="center"/>
          </w:tcPr>
          <w:p w14:paraId="4A040E7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单价（元）</w:t>
            </w:r>
          </w:p>
        </w:tc>
        <w:tc>
          <w:tcPr>
            <w:tcW w:w="838" w:type="dxa"/>
            <w:vAlign w:val="center"/>
          </w:tcPr>
          <w:p w14:paraId="18AC0F1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合计（元）</w:t>
            </w:r>
          </w:p>
        </w:tc>
        <w:tc>
          <w:tcPr>
            <w:tcW w:w="838" w:type="dxa"/>
            <w:vAlign w:val="center"/>
          </w:tcPr>
          <w:p w14:paraId="1BCC157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品牌</w:t>
            </w:r>
          </w:p>
        </w:tc>
      </w:tr>
      <w:tr w14:paraId="1B84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80" w:type="dxa"/>
            <w:vAlign w:val="center"/>
          </w:tcPr>
          <w:p w14:paraId="03D9AD4A">
            <w:pPr>
              <w:jc w:val="center"/>
              <w:rPr>
                <w:rFonts w:hint="eastAsia" w:ascii="宋体" w:hAnsi="宋体" w:cs="宋体"/>
                <w:color w:val="auto"/>
                <w:sz w:val="24"/>
                <w:szCs w:val="24"/>
                <w:highlight w:val="none"/>
              </w:rPr>
            </w:pPr>
          </w:p>
        </w:tc>
        <w:tc>
          <w:tcPr>
            <w:tcW w:w="757" w:type="dxa"/>
            <w:vAlign w:val="center"/>
          </w:tcPr>
          <w:p w14:paraId="50D9A0F6">
            <w:pPr>
              <w:jc w:val="center"/>
              <w:rPr>
                <w:rFonts w:hint="eastAsia" w:ascii="宋体" w:hAnsi="宋体" w:cs="宋体"/>
                <w:color w:val="auto"/>
                <w:sz w:val="24"/>
                <w:szCs w:val="24"/>
                <w:highlight w:val="none"/>
              </w:rPr>
            </w:pPr>
          </w:p>
        </w:tc>
        <w:tc>
          <w:tcPr>
            <w:tcW w:w="748" w:type="dxa"/>
            <w:vAlign w:val="center"/>
          </w:tcPr>
          <w:p w14:paraId="4800D63B">
            <w:pPr>
              <w:jc w:val="center"/>
              <w:rPr>
                <w:rFonts w:hint="eastAsia" w:ascii="宋体" w:hAnsi="宋体" w:cs="宋体"/>
                <w:color w:val="auto"/>
                <w:sz w:val="24"/>
                <w:szCs w:val="24"/>
                <w:highlight w:val="none"/>
              </w:rPr>
            </w:pPr>
          </w:p>
        </w:tc>
        <w:tc>
          <w:tcPr>
            <w:tcW w:w="1631" w:type="dxa"/>
            <w:vAlign w:val="center"/>
          </w:tcPr>
          <w:p w14:paraId="63277F9B">
            <w:pPr>
              <w:jc w:val="center"/>
              <w:rPr>
                <w:rFonts w:hint="eastAsia" w:ascii="宋体" w:hAnsi="宋体" w:cs="宋体"/>
                <w:color w:val="auto"/>
                <w:sz w:val="24"/>
                <w:szCs w:val="24"/>
                <w:highlight w:val="none"/>
              </w:rPr>
            </w:pPr>
            <w:r>
              <w:rPr>
                <w:rFonts w:hint="eastAsia" w:asciiTheme="minorEastAsia" w:hAnsiTheme="minorEastAsia" w:eastAsiaTheme="minorEastAsia"/>
                <w:color w:val="auto"/>
                <w:szCs w:val="21"/>
                <w:highlight w:val="none"/>
              </w:rPr>
              <w:t>型号：55-15KW 风量：</w:t>
            </w:r>
            <w:r>
              <w:rPr>
                <w:rStyle w:val="49"/>
                <w:rFonts w:ascii="Arial" w:hAnsi="Arial" w:cs="Arial"/>
                <w:color w:val="auto"/>
                <w:szCs w:val="21"/>
                <w:highlight w:val="none"/>
                <w:shd w:val="clear" w:color="auto" w:fill="FFFFFF"/>
              </w:rPr>
              <w:t>≥</w:t>
            </w:r>
            <w:r>
              <w:rPr>
                <w:rFonts w:hint="eastAsia" w:asciiTheme="minorEastAsia" w:hAnsiTheme="minorEastAsia" w:eastAsiaTheme="minorEastAsia"/>
                <w:color w:val="auto"/>
                <w:szCs w:val="21"/>
                <w:highlight w:val="none"/>
              </w:rPr>
              <w:t>7500m³/h 转速</w:t>
            </w:r>
            <w:r>
              <w:rPr>
                <w:rStyle w:val="49"/>
                <w:rFonts w:ascii="Arial" w:hAnsi="Arial" w:cs="Arial"/>
                <w:color w:val="auto"/>
                <w:szCs w:val="21"/>
                <w:highlight w:val="none"/>
                <w:shd w:val="clear" w:color="auto" w:fill="FFFFFF"/>
              </w:rPr>
              <w:t>≥</w:t>
            </w:r>
            <w:r>
              <w:rPr>
                <w:rFonts w:hint="eastAsia" w:asciiTheme="minorEastAsia" w:hAnsiTheme="minorEastAsia" w:eastAsiaTheme="minorEastAsia"/>
                <w:color w:val="auto"/>
                <w:szCs w:val="21"/>
                <w:highlight w:val="none"/>
              </w:rPr>
              <w:t>2900rpm 全压：</w:t>
            </w:r>
            <w:r>
              <w:rPr>
                <w:rStyle w:val="49"/>
                <w:rFonts w:ascii="Arial" w:hAnsi="Arial" w:cs="Arial"/>
                <w:color w:val="auto"/>
                <w:szCs w:val="21"/>
                <w:highlight w:val="none"/>
                <w:shd w:val="clear" w:color="auto" w:fill="FFFFFF"/>
              </w:rPr>
              <w:t>≥</w:t>
            </w:r>
            <w:r>
              <w:rPr>
                <w:rFonts w:hint="eastAsia" w:asciiTheme="minorEastAsia" w:hAnsiTheme="minorEastAsia" w:eastAsiaTheme="minorEastAsia"/>
                <w:color w:val="auto"/>
                <w:szCs w:val="21"/>
                <w:highlight w:val="none"/>
              </w:rPr>
              <w:t>2962pa  功率：</w:t>
            </w:r>
            <w:r>
              <w:rPr>
                <w:rStyle w:val="49"/>
                <w:rFonts w:ascii="Arial" w:hAnsi="Arial" w:cs="Arial"/>
                <w:color w:val="auto"/>
                <w:szCs w:val="21"/>
                <w:highlight w:val="none"/>
                <w:shd w:val="clear" w:color="auto" w:fill="FFFFFF"/>
              </w:rPr>
              <w:t>≥</w:t>
            </w:r>
            <w:r>
              <w:rPr>
                <w:rFonts w:hint="eastAsia" w:asciiTheme="minorEastAsia" w:hAnsiTheme="minorEastAsia" w:eastAsiaTheme="minorEastAsia"/>
                <w:color w:val="auto"/>
                <w:szCs w:val="21"/>
                <w:highlight w:val="none"/>
              </w:rPr>
              <w:t>15KW、消音、变频</w:t>
            </w:r>
          </w:p>
        </w:tc>
        <w:tc>
          <w:tcPr>
            <w:tcW w:w="1500" w:type="dxa"/>
            <w:vAlign w:val="center"/>
          </w:tcPr>
          <w:p w14:paraId="7D5745E8">
            <w:pPr>
              <w:jc w:val="center"/>
              <w:rPr>
                <w:rFonts w:hint="eastAsia" w:ascii="宋体" w:hAnsi="宋体" w:cs="宋体"/>
                <w:color w:val="auto"/>
                <w:sz w:val="24"/>
                <w:szCs w:val="24"/>
                <w:highlight w:val="none"/>
              </w:rPr>
            </w:pPr>
          </w:p>
        </w:tc>
        <w:tc>
          <w:tcPr>
            <w:tcW w:w="1965" w:type="dxa"/>
            <w:vAlign w:val="center"/>
          </w:tcPr>
          <w:p w14:paraId="1821C501">
            <w:pPr>
              <w:jc w:val="center"/>
              <w:rPr>
                <w:rFonts w:hint="eastAsia" w:ascii="宋体" w:hAnsi="宋体" w:cs="宋体"/>
                <w:color w:val="auto"/>
                <w:sz w:val="24"/>
                <w:szCs w:val="24"/>
                <w:highlight w:val="none"/>
              </w:rPr>
            </w:pPr>
          </w:p>
        </w:tc>
        <w:tc>
          <w:tcPr>
            <w:tcW w:w="838" w:type="dxa"/>
            <w:vAlign w:val="center"/>
          </w:tcPr>
          <w:p w14:paraId="628F643E">
            <w:pPr>
              <w:jc w:val="center"/>
              <w:rPr>
                <w:rFonts w:hint="eastAsia" w:ascii="宋体" w:hAnsi="宋体" w:cs="宋体"/>
                <w:color w:val="auto"/>
                <w:sz w:val="24"/>
                <w:szCs w:val="24"/>
                <w:highlight w:val="none"/>
              </w:rPr>
            </w:pPr>
          </w:p>
        </w:tc>
        <w:tc>
          <w:tcPr>
            <w:tcW w:w="838" w:type="dxa"/>
            <w:vAlign w:val="center"/>
          </w:tcPr>
          <w:p w14:paraId="32059729">
            <w:pPr>
              <w:jc w:val="center"/>
              <w:rPr>
                <w:rFonts w:hint="eastAsia" w:ascii="宋体" w:hAnsi="宋体" w:cs="宋体"/>
                <w:color w:val="auto"/>
                <w:sz w:val="24"/>
                <w:szCs w:val="24"/>
                <w:highlight w:val="none"/>
              </w:rPr>
            </w:pPr>
          </w:p>
        </w:tc>
      </w:tr>
      <w:tr w14:paraId="4092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80" w:type="dxa"/>
            <w:vAlign w:val="center"/>
          </w:tcPr>
          <w:p w14:paraId="4F6BB7F5">
            <w:pPr>
              <w:rPr>
                <w:rFonts w:hint="eastAsia" w:ascii="宋体" w:hAnsi="宋体" w:cs="宋体"/>
                <w:color w:val="auto"/>
                <w:sz w:val="24"/>
                <w:szCs w:val="24"/>
                <w:highlight w:val="none"/>
              </w:rPr>
            </w:pPr>
            <w:r>
              <w:rPr>
                <w:rFonts w:hint="eastAsia" w:ascii="宋体" w:hAnsi="宋体" w:cs="宋体"/>
                <w:color w:val="auto"/>
                <w:sz w:val="24"/>
                <w:szCs w:val="24"/>
                <w:highlight w:val="none"/>
              </w:rPr>
              <w:t>中标总价</w:t>
            </w:r>
          </w:p>
        </w:tc>
        <w:tc>
          <w:tcPr>
            <w:tcW w:w="8277" w:type="dxa"/>
            <w:gridSpan w:val="7"/>
            <w:vAlign w:val="center"/>
          </w:tcPr>
          <w:p w14:paraId="727D00C0">
            <w:pPr>
              <w:rPr>
                <w:rFonts w:hint="eastAsia" w:ascii="宋体" w:hAnsi="宋体" w:cs="宋体"/>
                <w:color w:val="auto"/>
                <w:sz w:val="24"/>
                <w:szCs w:val="24"/>
                <w:highlight w:val="none"/>
              </w:rPr>
            </w:pPr>
            <w:r>
              <w:rPr>
                <w:rFonts w:hint="eastAsia" w:ascii="宋体" w:hAnsi="宋体" w:cs="宋体"/>
                <w:color w:val="auto"/>
                <w:sz w:val="24"/>
                <w:szCs w:val="24"/>
                <w:highlight w:val="none"/>
              </w:rPr>
              <w:t>(大写)：</w:t>
            </w:r>
          </w:p>
        </w:tc>
      </w:tr>
    </w:tbl>
    <w:p w14:paraId="593419CC">
      <w:pPr>
        <w:spacing w:line="400" w:lineRule="exact"/>
        <w:ind w:firstLine="482" w:firstLineChars="200"/>
        <w:outlineLvl w:val="5"/>
        <w:rPr>
          <w:rFonts w:hint="eastAsia" w:ascii="宋体" w:hAnsi="宋体" w:cs="宋体"/>
          <w:b/>
          <w:bCs/>
          <w:color w:val="auto"/>
          <w:sz w:val="24"/>
          <w:szCs w:val="24"/>
          <w:highlight w:val="none"/>
        </w:rPr>
      </w:pPr>
      <w:r>
        <w:rPr>
          <w:rFonts w:ascii="宋体" w:hAnsi="宋体" w:cs="宋体"/>
          <w:b/>
          <w:bCs/>
          <w:color w:val="auto"/>
          <w:sz w:val="24"/>
          <w:szCs w:val="24"/>
          <w:highlight w:val="none"/>
        </w:rPr>
        <w:t>二.商品质量要求及供方对质量保证条件和期限：</w:t>
      </w:r>
    </w:p>
    <w:p w14:paraId="3ECE988D">
      <w:pPr>
        <w:spacing w:line="400" w:lineRule="exact"/>
        <w:ind w:firstLine="480" w:firstLineChars="200"/>
        <w:outlineLvl w:val="5"/>
        <w:rPr>
          <w:rFonts w:hint="eastAsia" w:ascii="宋体" w:hAnsi="宋体" w:cs="宋体"/>
          <w:bCs/>
          <w:color w:val="auto"/>
          <w:sz w:val="24"/>
          <w:szCs w:val="24"/>
          <w:highlight w:val="none"/>
        </w:rPr>
      </w:pPr>
      <w:r>
        <w:rPr>
          <w:rFonts w:ascii="宋体" w:hAnsi="宋体" w:cs="宋体"/>
          <w:bCs/>
          <w:color w:val="auto"/>
          <w:sz w:val="24"/>
          <w:szCs w:val="24"/>
          <w:highlight w:val="none"/>
        </w:rPr>
        <w:t>质量保证：</w:t>
      </w:r>
      <w:r>
        <w:rPr>
          <w:rFonts w:hint="eastAsia" w:ascii="宋体" w:hAnsi="宋体" w:cs="宋体"/>
          <w:bCs/>
          <w:color w:val="auto"/>
          <w:sz w:val="24"/>
          <w:szCs w:val="24"/>
          <w:highlight w:val="none"/>
        </w:rPr>
        <w:t>乙方所提供的货物应是全新的和未使用过的，并符合国家、行业或地方有关制造标准和环保要求。乙方按国家及生产厂家提供的质保期和质保内容提供质保，并负责终身维修，质保期</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rPr>
        <w:t>12</w:t>
      </w:r>
      <w:r>
        <w:rPr>
          <w:rFonts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个月，质保期从货物验收合格并经甲方书面确认之日起。质保期内，非人为因素而出现的质量问题，由乙方负责包修、包换或者退货，并承担因修理及退换货产生的费用；保修期外的维修收费按国家和卖方的相关规定办理。乙方应确保其提供的商品不存在知识产权等纠纷，若因此产生侵权，乙方应承担一切责任，给甲方造成损害的应承担赔偿责任。</w:t>
      </w:r>
    </w:p>
    <w:p w14:paraId="16BF3337">
      <w:pPr>
        <w:spacing w:line="400" w:lineRule="exact"/>
        <w:ind w:firstLine="480" w:firstLineChars="200"/>
        <w:outlineLvl w:val="5"/>
        <w:rPr>
          <w:rFonts w:hint="eastAsia" w:ascii="宋体" w:hAnsi="宋体" w:cs="宋体"/>
          <w:bCs/>
          <w:color w:val="auto"/>
          <w:sz w:val="24"/>
          <w:szCs w:val="24"/>
          <w:highlight w:val="none"/>
        </w:rPr>
      </w:pPr>
      <w:r>
        <w:rPr>
          <w:rFonts w:hint="eastAsia" w:ascii="宋体" w:hAnsi="宋体" w:cs="宋体"/>
          <w:bCs/>
          <w:color w:val="auto"/>
          <w:sz w:val="24"/>
          <w:szCs w:val="24"/>
          <w:highlight w:val="none"/>
        </w:rPr>
        <w:t>三、</w:t>
      </w:r>
      <w:r>
        <w:rPr>
          <w:rFonts w:ascii="宋体" w:hAnsi="宋体" w:cs="宋体"/>
          <w:b/>
          <w:bCs/>
          <w:color w:val="auto"/>
          <w:sz w:val="24"/>
          <w:szCs w:val="24"/>
          <w:highlight w:val="none"/>
        </w:rPr>
        <w:t>交货时间：</w:t>
      </w:r>
      <w:r>
        <w:rPr>
          <w:rFonts w:hint="eastAsia" w:ascii="宋体" w:hAnsi="宋体" w:cs="宋体"/>
          <w:b/>
          <w:bCs/>
          <w:color w:val="auto"/>
          <w:sz w:val="24"/>
          <w:szCs w:val="24"/>
          <w:highlight w:val="none"/>
          <w:u w:val="single"/>
        </w:rPr>
        <w:t xml:space="preserve"> </w:t>
      </w:r>
      <w:r>
        <w:rPr>
          <w:rFonts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rPr>
        <w:t xml:space="preserve">       </w:t>
      </w:r>
      <w:r>
        <w:rPr>
          <w:rFonts w:ascii="宋体" w:hAnsi="宋体" w:cs="宋体"/>
          <w:b/>
          <w:bCs/>
          <w:color w:val="auto"/>
          <w:sz w:val="24"/>
          <w:szCs w:val="24"/>
          <w:highlight w:val="none"/>
          <w:u w:val="single"/>
        </w:rPr>
        <w:t xml:space="preserve">  </w:t>
      </w:r>
    </w:p>
    <w:p w14:paraId="401C7E3A">
      <w:pPr>
        <w:spacing w:line="400" w:lineRule="exact"/>
        <w:ind w:left="420" w:leftChars="200"/>
        <w:outlineLvl w:val="5"/>
        <w:rPr>
          <w:rFonts w:hint="eastAsia" w:ascii="宋体" w:hAnsi="宋体" w:cs="宋体"/>
          <w:b/>
          <w:bCs/>
          <w:color w:val="auto"/>
          <w:sz w:val="24"/>
          <w:szCs w:val="24"/>
          <w:highlight w:val="none"/>
        </w:rPr>
      </w:pPr>
      <w:r>
        <w:rPr>
          <w:rFonts w:ascii="宋体" w:hAnsi="宋体" w:cs="宋体"/>
          <w:b/>
          <w:bCs/>
          <w:color w:val="auto"/>
          <w:sz w:val="24"/>
          <w:szCs w:val="24"/>
          <w:highlight w:val="none"/>
        </w:rPr>
        <w:t>四.供货方式：</w:t>
      </w:r>
    </w:p>
    <w:p w14:paraId="20234838">
      <w:pPr>
        <w:spacing w:line="400" w:lineRule="exact"/>
        <w:ind w:firstLine="480" w:firstLineChars="200"/>
        <w:outlineLvl w:val="5"/>
        <w:rPr>
          <w:rFonts w:hint="eastAsia" w:ascii="宋体" w:hAnsi="宋体" w:cs="宋体"/>
          <w:bCs/>
          <w:color w:val="auto"/>
          <w:sz w:val="24"/>
          <w:szCs w:val="24"/>
          <w:highlight w:val="none"/>
        </w:rPr>
      </w:pPr>
      <w:r>
        <w:rPr>
          <w:rFonts w:hint="eastAsia" w:ascii="宋体" w:hAnsi="宋体" w:cs="宋体"/>
          <w:bCs/>
          <w:color w:val="auto"/>
          <w:sz w:val="24"/>
          <w:szCs w:val="24"/>
          <w:highlight w:val="none"/>
        </w:rPr>
        <w:t>本项目所涉及的产品、运输、装卸、税费、保险、劳务、交通、验收、维护、售后、验收产生的专家费用、第三方专业机构及合同实施过程中不可预见费用等一切相关费用由乙方全部承担。</w:t>
      </w:r>
      <w:r>
        <w:rPr>
          <w:rFonts w:ascii="宋体" w:hAnsi="宋体" w:cs="宋体"/>
          <w:b/>
          <w:bCs/>
          <w:color w:val="auto"/>
          <w:sz w:val="24"/>
          <w:szCs w:val="24"/>
          <w:highlight w:val="none"/>
        </w:rPr>
        <w:t>交货地点为：</w:t>
      </w:r>
      <w:r>
        <w:rPr>
          <w:rFonts w:hint="eastAsia" w:ascii="宋体" w:hAnsi="宋体" w:cs="宋体"/>
          <w:b/>
          <w:bCs/>
          <w:color w:val="auto"/>
          <w:sz w:val="24"/>
          <w:szCs w:val="24"/>
          <w:highlight w:val="none"/>
        </w:rPr>
        <w:t>采购人指定地点</w:t>
      </w:r>
      <w:r>
        <w:rPr>
          <w:rFonts w:ascii="宋体" w:hAnsi="宋体" w:cs="宋体"/>
          <w:b/>
          <w:bCs/>
          <w:color w:val="auto"/>
          <w:sz w:val="24"/>
          <w:szCs w:val="24"/>
          <w:highlight w:val="none"/>
        </w:rPr>
        <w:t>。</w:t>
      </w:r>
    </w:p>
    <w:p w14:paraId="04965B52">
      <w:pPr>
        <w:spacing w:line="400" w:lineRule="exact"/>
        <w:ind w:firstLine="482" w:firstLineChars="200"/>
        <w:outlineLvl w:val="5"/>
        <w:rPr>
          <w:rFonts w:hint="eastAsia" w:ascii="宋体" w:hAnsi="宋体" w:cs="宋体"/>
          <w:b/>
          <w:bCs/>
          <w:color w:val="auto"/>
          <w:sz w:val="24"/>
          <w:szCs w:val="24"/>
          <w:highlight w:val="none"/>
        </w:rPr>
      </w:pPr>
      <w:r>
        <w:rPr>
          <w:rFonts w:ascii="宋体" w:hAnsi="宋体" w:cs="宋体"/>
          <w:b/>
          <w:bCs/>
          <w:color w:val="auto"/>
          <w:sz w:val="24"/>
          <w:szCs w:val="24"/>
          <w:highlight w:val="none"/>
        </w:rPr>
        <w:t>五.验收方式：</w:t>
      </w:r>
    </w:p>
    <w:p w14:paraId="173A1D80">
      <w:pPr>
        <w:spacing w:line="400" w:lineRule="exact"/>
        <w:ind w:firstLine="480" w:firstLineChars="200"/>
        <w:outlineLvl w:val="5"/>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1. 交货时甲方按国家标准、中标商品清单、货物验收通常惯例进行验收，如果发现数量不足或有质量、技术等问题，乙方应负责按照甲方的要求采取补足或更换等处理措施，并承担由此发生的一切损失和费用。</w:t>
      </w:r>
    </w:p>
    <w:p w14:paraId="2B8A80A2">
      <w:pPr>
        <w:spacing w:line="400" w:lineRule="exact"/>
        <w:ind w:firstLine="480" w:firstLineChars="200"/>
        <w:outlineLvl w:val="5"/>
        <w:rPr>
          <w:rFonts w:hint="eastAsia" w:ascii="宋体" w:hAnsi="宋体" w:cs="宋体"/>
          <w:bCs/>
          <w:color w:val="auto"/>
          <w:sz w:val="24"/>
          <w:szCs w:val="24"/>
          <w:highlight w:val="none"/>
        </w:rPr>
      </w:pPr>
      <w:r>
        <w:rPr>
          <w:rFonts w:hint="eastAsia" w:ascii="宋体" w:hAnsi="宋体" w:cs="宋体"/>
          <w:bCs/>
          <w:color w:val="auto"/>
          <w:sz w:val="24"/>
          <w:szCs w:val="24"/>
          <w:highlight w:val="none"/>
        </w:rPr>
        <w:t>2. 产品验收时须提供厂家的出货证明、验收报告、出货协议等有效证明。验收在供货全部完成后进行。由甲、乙双方及相关部门或第三方机构和相关专家、技术人员在项目完成地点进行验收，验收合格后双方共同签字盖章。</w:t>
      </w:r>
    </w:p>
    <w:p w14:paraId="7B75851D">
      <w:pPr>
        <w:spacing w:line="400" w:lineRule="exact"/>
        <w:ind w:firstLine="482" w:firstLineChars="200"/>
        <w:outlineLvl w:val="5"/>
        <w:rPr>
          <w:rFonts w:hint="eastAsia" w:ascii="宋体" w:hAnsi="宋体" w:cs="宋体"/>
          <w:b/>
          <w:bCs/>
          <w:color w:val="auto"/>
          <w:sz w:val="24"/>
          <w:szCs w:val="24"/>
          <w:highlight w:val="none"/>
        </w:rPr>
      </w:pPr>
      <w:r>
        <w:rPr>
          <w:rFonts w:ascii="宋体" w:hAnsi="宋体" w:cs="宋体"/>
          <w:b/>
          <w:bCs/>
          <w:color w:val="auto"/>
          <w:sz w:val="24"/>
          <w:szCs w:val="24"/>
          <w:highlight w:val="none"/>
        </w:rPr>
        <w:t>六.付款方式：</w:t>
      </w:r>
      <w:r>
        <w:rPr>
          <w:rFonts w:hint="eastAsia" w:ascii="宋体" w:hAnsi="宋体" w:cs="宋体"/>
          <w:b/>
          <w:bCs/>
          <w:color w:val="auto"/>
          <w:sz w:val="24"/>
          <w:szCs w:val="24"/>
          <w:highlight w:val="none"/>
        </w:rPr>
        <w:t>货到现场安装调试结束并验收合格后支付合同价的95%，余款待质保期满后一次性付清（不计息）。</w:t>
      </w:r>
    </w:p>
    <w:p w14:paraId="6680A790">
      <w:pPr>
        <w:spacing w:line="400" w:lineRule="exact"/>
        <w:ind w:firstLine="482" w:firstLineChars="200"/>
        <w:outlineLvl w:val="5"/>
        <w:rPr>
          <w:rFonts w:ascii="宋体" w:hAnsi="宋体" w:cs="宋体"/>
          <w:b/>
          <w:bCs/>
          <w:color w:val="auto"/>
          <w:sz w:val="24"/>
          <w:szCs w:val="24"/>
          <w:highlight w:val="none"/>
        </w:rPr>
      </w:pPr>
      <w:r>
        <w:rPr>
          <w:rFonts w:hint="eastAsia" w:ascii="宋体" w:hAnsi="宋体" w:cs="宋体"/>
          <w:b/>
          <w:bCs/>
          <w:color w:val="auto"/>
          <w:sz w:val="24"/>
          <w:szCs w:val="24"/>
          <w:highlight w:val="none"/>
        </w:rPr>
        <w:t>七.履约保证金：乙方在合同签订前向甲方缴纳履约保证金，履约保证金金额为8000.00元。履约保证金待供货安装结束且经甲方验收合格后退还。履约保证金的形式：银行转账。</w:t>
      </w:r>
    </w:p>
    <w:p w14:paraId="70A92D3B">
      <w:pPr>
        <w:spacing w:line="400" w:lineRule="exact"/>
        <w:ind w:firstLine="482" w:firstLineChars="200"/>
        <w:outlineLvl w:val="5"/>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八</w:t>
      </w:r>
      <w:r>
        <w:rPr>
          <w:rFonts w:ascii="宋体" w:hAnsi="宋体" w:cs="宋体"/>
          <w:b/>
          <w:bCs/>
          <w:color w:val="auto"/>
          <w:sz w:val="24"/>
          <w:szCs w:val="24"/>
          <w:highlight w:val="none"/>
        </w:rPr>
        <w:t>.违约责任：</w:t>
      </w:r>
    </w:p>
    <w:p w14:paraId="25391C2F">
      <w:pPr>
        <w:spacing w:line="400" w:lineRule="exact"/>
        <w:ind w:firstLine="480" w:firstLineChars="200"/>
        <w:outlineLvl w:val="5"/>
        <w:rPr>
          <w:rFonts w:hint="eastAsia" w:ascii="宋体" w:hAnsi="宋体" w:cs="宋体"/>
          <w:bCs/>
          <w:color w:val="auto"/>
          <w:sz w:val="24"/>
          <w:szCs w:val="24"/>
          <w:highlight w:val="none"/>
        </w:rPr>
      </w:pPr>
      <w:r>
        <w:rPr>
          <w:rFonts w:ascii="宋体" w:hAnsi="宋体" w:cs="宋体"/>
          <w:bCs/>
          <w:color w:val="auto"/>
          <w:sz w:val="24"/>
          <w:szCs w:val="24"/>
          <w:highlight w:val="none"/>
        </w:rPr>
        <w:t>甲方无正当理由拒收商品，乙方可向甲方索赔违约部分2%的违约金。</w:t>
      </w:r>
    </w:p>
    <w:p w14:paraId="1AFAF258">
      <w:pPr>
        <w:spacing w:line="400" w:lineRule="exact"/>
        <w:ind w:firstLine="480" w:firstLineChars="200"/>
        <w:outlineLvl w:val="5"/>
        <w:rPr>
          <w:rFonts w:hint="eastAsia" w:ascii="宋体" w:hAnsi="宋体" w:cs="宋体"/>
          <w:bCs/>
          <w:color w:val="auto"/>
          <w:sz w:val="24"/>
          <w:szCs w:val="24"/>
          <w:highlight w:val="none"/>
        </w:rPr>
      </w:pPr>
      <w:r>
        <w:rPr>
          <w:rFonts w:ascii="宋体" w:hAnsi="宋体" w:cs="宋体"/>
          <w:bCs/>
          <w:color w:val="auto"/>
          <w:sz w:val="24"/>
          <w:szCs w:val="24"/>
          <w:highlight w:val="none"/>
        </w:rPr>
        <w:t>甲方无故逾期付款的，乙方可向甲方索赔逾期付款每日付款0.5%/日的违约金。</w:t>
      </w:r>
    </w:p>
    <w:p w14:paraId="282FE772">
      <w:pPr>
        <w:spacing w:line="400" w:lineRule="exact"/>
        <w:ind w:firstLine="480" w:firstLineChars="200"/>
        <w:outlineLvl w:val="5"/>
        <w:rPr>
          <w:rFonts w:hint="eastAsia" w:ascii="宋体" w:hAnsi="宋体" w:cs="宋体"/>
          <w:bCs/>
          <w:color w:val="auto"/>
          <w:sz w:val="24"/>
          <w:szCs w:val="24"/>
          <w:highlight w:val="none"/>
        </w:rPr>
      </w:pPr>
      <w:r>
        <w:rPr>
          <w:rFonts w:ascii="宋体" w:hAnsi="宋体" w:cs="宋体"/>
          <w:bCs/>
          <w:color w:val="auto"/>
          <w:sz w:val="24"/>
          <w:szCs w:val="24"/>
          <w:highlight w:val="none"/>
        </w:rPr>
        <w:t>乙方提供与合同不符的商品，甲方有权拒收，并可向乙方索赔采购合同总额10%的违约金。</w:t>
      </w:r>
    </w:p>
    <w:p w14:paraId="50CED336">
      <w:pPr>
        <w:spacing w:line="400" w:lineRule="exact"/>
        <w:ind w:firstLine="480" w:firstLineChars="200"/>
        <w:outlineLvl w:val="5"/>
        <w:rPr>
          <w:rFonts w:hint="eastAsia" w:ascii="宋体" w:hAnsi="宋体" w:cs="宋体"/>
          <w:bCs/>
          <w:color w:val="auto"/>
          <w:sz w:val="24"/>
          <w:szCs w:val="24"/>
          <w:highlight w:val="none"/>
        </w:rPr>
      </w:pPr>
      <w:r>
        <w:rPr>
          <w:rFonts w:ascii="宋体" w:hAnsi="宋体" w:cs="宋体"/>
          <w:bCs/>
          <w:color w:val="auto"/>
          <w:sz w:val="24"/>
          <w:szCs w:val="24"/>
          <w:highlight w:val="none"/>
        </w:rPr>
        <w:t>乙方逾期交付商品的，甲方可向乙方索赔违约部分0.5%/日的违约金。无故逾期超过七日的，甲方可以</w:t>
      </w:r>
      <w:r>
        <w:rPr>
          <w:rFonts w:hint="eastAsia" w:ascii="宋体" w:hAnsi="宋体" w:cs="宋体"/>
          <w:bCs/>
          <w:color w:val="auto"/>
          <w:sz w:val="24"/>
          <w:szCs w:val="24"/>
          <w:highlight w:val="none"/>
        </w:rPr>
        <w:t>单方解除</w:t>
      </w:r>
      <w:r>
        <w:rPr>
          <w:rFonts w:ascii="宋体" w:hAnsi="宋体" w:cs="宋体"/>
          <w:bCs/>
          <w:color w:val="auto"/>
          <w:sz w:val="24"/>
          <w:szCs w:val="24"/>
          <w:highlight w:val="none"/>
        </w:rPr>
        <w:t>此次的采购合同，重新进行采购，乙方应承担合同总金额20%的违约金。</w:t>
      </w:r>
    </w:p>
    <w:p w14:paraId="29898D72">
      <w:pPr>
        <w:spacing w:line="400" w:lineRule="exact"/>
        <w:ind w:firstLine="482" w:firstLineChars="200"/>
        <w:outlineLvl w:val="5"/>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九</w:t>
      </w:r>
      <w:r>
        <w:rPr>
          <w:rFonts w:ascii="宋体" w:hAnsi="宋体" w:cs="宋体"/>
          <w:b/>
          <w:bCs/>
          <w:color w:val="auto"/>
          <w:sz w:val="24"/>
          <w:szCs w:val="24"/>
          <w:highlight w:val="none"/>
        </w:rPr>
        <w:t>.质量争议：</w:t>
      </w:r>
    </w:p>
    <w:p w14:paraId="1D040530">
      <w:pPr>
        <w:spacing w:line="400" w:lineRule="exact"/>
        <w:ind w:firstLine="480" w:firstLineChars="200"/>
        <w:outlineLvl w:val="5"/>
        <w:rPr>
          <w:rFonts w:hint="eastAsia" w:ascii="宋体" w:hAnsi="宋体" w:cs="宋体"/>
          <w:bCs/>
          <w:color w:val="auto"/>
          <w:sz w:val="24"/>
          <w:szCs w:val="24"/>
          <w:highlight w:val="none"/>
        </w:rPr>
      </w:pPr>
      <w:r>
        <w:rPr>
          <w:rFonts w:ascii="宋体" w:hAnsi="宋体" w:cs="宋体"/>
          <w:bCs/>
          <w:color w:val="auto"/>
          <w:sz w:val="24"/>
          <w:szCs w:val="24"/>
          <w:highlight w:val="none"/>
        </w:rPr>
        <w:t>因合同标的质量发生争议时，由合同签订地</w:t>
      </w:r>
      <w:r>
        <w:rPr>
          <w:rFonts w:hint="eastAsia" w:ascii="宋体" w:hAnsi="宋体" w:cs="宋体"/>
          <w:bCs/>
          <w:color w:val="auto"/>
          <w:sz w:val="24"/>
          <w:szCs w:val="24"/>
          <w:highlight w:val="none"/>
          <w:u w:val="single"/>
        </w:rPr>
        <w:t xml:space="preserve"> 人民法院 </w:t>
      </w:r>
      <w:r>
        <w:rPr>
          <w:rFonts w:ascii="宋体" w:hAnsi="宋体" w:cs="宋体"/>
          <w:bCs/>
          <w:color w:val="auto"/>
          <w:sz w:val="24"/>
          <w:szCs w:val="24"/>
          <w:highlight w:val="none"/>
        </w:rPr>
        <w:t>裁定,败诉方承担所发生的全部费用，并按违约条款所列内容予以赔偿。</w:t>
      </w:r>
    </w:p>
    <w:p w14:paraId="3E47D3CF">
      <w:pPr>
        <w:spacing w:line="400" w:lineRule="exact"/>
        <w:ind w:firstLine="472" w:firstLineChars="196"/>
        <w:outlineLvl w:val="5"/>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w:t>
      </w:r>
      <w:r>
        <w:rPr>
          <w:rFonts w:ascii="宋体" w:hAnsi="宋体" w:cs="宋体"/>
          <w:b/>
          <w:bCs/>
          <w:color w:val="auto"/>
          <w:sz w:val="24"/>
          <w:szCs w:val="24"/>
          <w:highlight w:val="none"/>
        </w:rPr>
        <w:t>.诉讼：</w:t>
      </w:r>
    </w:p>
    <w:p w14:paraId="64959014">
      <w:pPr>
        <w:spacing w:line="400" w:lineRule="exact"/>
        <w:ind w:firstLine="441"/>
        <w:rPr>
          <w:rFonts w:hint="eastAsia" w:ascii="宋体" w:hAnsi="宋体" w:eastAsia="仿宋_GB2312"/>
          <w:color w:val="auto"/>
          <w:kern w:val="0"/>
          <w:sz w:val="24"/>
          <w:szCs w:val="24"/>
          <w:highlight w:val="none"/>
        </w:rPr>
      </w:pPr>
      <w:r>
        <w:rPr>
          <w:rFonts w:ascii="宋体" w:hAnsi="宋体" w:eastAsia="仿宋_GB2312"/>
          <w:color w:val="auto"/>
          <w:kern w:val="0"/>
          <w:sz w:val="24"/>
          <w:szCs w:val="24"/>
          <w:highlight w:val="none"/>
        </w:rPr>
        <w:t>因履行本合同发生争议， 各争议方选择诉讼方式解决争议时，由</w:t>
      </w:r>
      <w:r>
        <w:rPr>
          <w:rFonts w:hint="eastAsia" w:ascii="宋体" w:hAnsi="宋体" w:eastAsia="仿宋_GB2312"/>
          <w:color w:val="auto"/>
          <w:kern w:val="0"/>
          <w:sz w:val="24"/>
          <w:szCs w:val="24"/>
          <w:highlight w:val="none"/>
        </w:rPr>
        <w:t>工程所在地</w:t>
      </w:r>
      <w:r>
        <w:rPr>
          <w:rFonts w:ascii="宋体" w:hAnsi="宋体" w:eastAsia="仿宋_GB2312"/>
          <w:color w:val="auto"/>
          <w:kern w:val="0"/>
          <w:sz w:val="24"/>
          <w:szCs w:val="24"/>
          <w:highlight w:val="none"/>
        </w:rPr>
        <w:t>人民法院管辖。本合同签订地点：</w:t>
      </w:r>
      <w:r>
        <w:rPr>
          <w:rFonts w:hint="eastAsia" w:ascii="宋体" w:hAnsi="宋体" w:eastAsia="仿宋_GB2312"/>
          <w:color w:val="auto"/>
          <w:kern w:val="0"/>
          <w:sz w:val="24"/>
          <w:szCs w:val="24"/>
          <w:highlight w:val="none"/>
          <w:u w:val="single"/>
        </w:rPr>
        <w:t xml:space="preserve">  如东      </w:t>
      </w:r>
      <w:r>
        <w:rPr>
          <w:rFonts w:ascii="宋体" w:hAnsi="宋体" w:eastAsia="仿宋_GB2312"/>
          <w:color w:val="auto"/>
          <w:kern w:val="0"/>
          <w:sz w:val="24"/>
          <w:szCs w:val="24"/>
          <w:highlight w:val="none"/>
        </w:rPr>
        <w:t>。因产品质量发生纠纷，甲方可选择违约之诉或侵权之诉。</w:t>
      </w:r>
    </w:p>
    <w:p w14:paraId="58C52DF9">
      <w:pPr>
        <w:spacing w:line="400" w:lineRule="exact"/>
        <w:ind w:firstLine="472" w:firstLineChars="196"/>
        <w:outlineLvl w:val="5"/>
        <w:rPr>
          <w:rFonts w:hint="eastAsia" w:ascii="宋体" w:hAnsi="宋体" w:cs="宋体"/>
          <w:b/>
          <w:bCs/>
          <w:color w:val="auto"/>
          <w:sz w:val="24"/>
          <w:szCs w:val="24"/>
          <w:highlight w:val="none"/>
        </w:rPr>
      </w:pPr>
      <w:r>
        <w:rPr>
          <w:rFonts w:ascii="宋体" w:hAnsi="宋体" w:cs="宋体"/>
          <w:b/>
          <w:bCs/>
          <w:color w:val="auto"/>
          <w:sz w:val="24"/>
          <w:szCs w:val="24"/>
          <w:highlight w:val="none"/>
        </w:rPr>
        <w:t>十</w:t>
      </w:r>
      <w:r>
        <w:rPr>
          <w:rFonts w:hint="eastAsia" w:ascii="宋体" w:hAnsi="宋体" w:cs="宋体"/>
          <w:b/>
          <w:bCs/>
          <w:color w:val="auto"/>
          <w:sz w:val="24"/>
          <w:szCs w:val="24"/>
          <w:highlight w:val="none"/>
        </w:rPr>
        <w:t>一</w:t>
      </w:r>
      <w:r>
        <w:rPr>
          <w:rFonts w:ascii="宋体" w:hAnsi="宋体" w:cs="宋体"/>
          <w:b/>
          <w:bCs/>
          <w:color w:val="auto"/>
          <w:sz w:val="24"/>
          <w:szCs w:val="24"/>
          <w:highlight w:val="none"/>
        </w:rPr>
        <w:t>.合同补充：</w:t>
      </w:r>
    </w:p>
    <w:p w14:paraId="1F819A14">
      <w:pPr>
        <w:spacing w:line="400" w:lineRule="exact"/>
        <w:ind w:firstLine="470" w:firstLineChars="196"/>
        <w:outlineLvl w:val="5"/>
        <w:rPr>
          <w:rFonts w:hint="eastAsia" w:ascii="宋体" w:hAnsi="宋体" w:cs="宋体"/>
          <w:bCs/>
          <w:color w:val="auto"/>
          <w:sz w:val="24"/>
          <w:szCs w:val="24"/>
          <w:highlight w:val="none"/>
        </w:rPr>
      </w:pPr>
      <w:r>
        <w:rPr>
          <w:rFonts w:ascii="宋体" w:hAnsi="宋体" w:cs="宋体"/>
          <w:bCs/>
          <w:color w:val="auto"/>
          <w:sz w:val="24"/>
          <w:szCs w:val="24"/>
          <w:highlight w:val="none"/>
        </w:rPr>
        <w:t>采购文件、中标方的投标文件以及补充书面承诺为本合同不可分割组成部分，其它未尽事宜由甲、乙双方协商并签订相关的补充协议，签订的补充协议与本合同具有同等法律效力。</w:t>
      </w:r>
    </w:p>
    <w:p w14:paraId="4A00A4F7">
      <w:pPr>
        <w:spacing w:line="400" w:lineRule="exact"/>
        <w:ind w:firstLine="472" w:firstLineChars="196"/>
        <w:outlineLvl w:val="5"/>
        <w:rPr>
          <w:rFonts w:hint="eastAsia" w:ascii="宋体" w:hAnsi="宋体" w:cs="宋体"/>
          <w:b/>
          <w:bCs/>
          <w:color w:val="auto"/>
          <w:sz w:val="24"/>
          <w:szCs w:val="24"/>
          <w:highlight w:val="none"/>
        </w:rPr>
      </w:pPr>
      <w:r>
        <w:rPr>
          <w:rFonts w:ascii="宋体" w:hAnsi="宋体" w:cs="宋体"/>
          <w:b/>
          <w:bCs/>
          <w:color w:val="auto"/>
          <w:sz w:val="24"/>
          <w:szCs w:val="24"/>
          <w:highlight w:val="none"/>
        </w:rPr>
        <w:t>十</w:t>
      </w:r>
      <w:r>
        <w:rPr>
          <w:rFonts w:hint="eastAsia" w:ascii="宋体" w:hAnsi="宋体" w:cs="宋体"/>
          <w:b/>
          <w:bCs/>
          <w:color w:val="auto"/>
          <w:sz w:val="24"/>
          <w:szCs w:val="24"/>
          <w:highlight w:val="none"/>
        </w:rPr>
        <w:t>二</w:t>
      </w:r>
      <w:r>
        <w:rPr>
          <w:rFonts w:ascii="宋体" w:hAnsi="宋体" w:cs="宋体"/>
          <w:b/>
          <w:bCs/>
          <w:color w:val="auto"/>
          <w:sz w:val="24"/>
          <w:szCs w:val="24"/>
          <w:highlight w:val="none"/>
        </w:rPr>
        <w:t>.合同数：</w:t>
      </w:r>
    </w:p>
    <w:p w14:paraId="15C57E4F">
      <w:pPr>
        <w:spacing w:line="400" w:lineRule="exact"/>
        <w:ind w:firstLine="472" w:firstLineChars="196"/>
        <w:outlineLvl w:val="5"/>
        <w:rPr>
          <w:rFonts w:hint="eastAsia" w:ascii="宋体" w:hAnsi="宋体" w:cs="宋体"/>
          <w:b/>
          <w:bCs/>
          <w:color w:val="auto"/>
          <w:sz w:val="24"/>
          <w:szCs w:val="24"/>
          <w:highlight w:val="none"/>
        </w:rPr>
      </w:pPr>
      <w:r>
        <w:rPr>
          <w:rFonts w:ascii="宋体" w:hAnsi="宋体" w:cs="宋体"/>
          <w:b/>
          <w:bCs/>
          <w:color w:val="auto"/>
          <w:sz w:val="24"/>
          <w:szCs w:val="24"/>
          <w:highlight w:val="none"/>
        </w:rPr>
        <w:t>本合同一式</w:t>
      </w:r>
      <w:r>
        <w:rPr>
          <w:rFonts w:hint="eastAsia" w:ascii="宋体" w:hAnsi="宋体" w:cs="宋体"/>
          <w:b/>
          <w:bCs/>
          <w:color w:val="auto"/>
          <w:sz w:val="24"/>
          <w:szCs w:val="24"/>
          <w:highlight w:val="none"/>
        </w:rPr>
        <w:t>陆</w:t>
      </w:r>
      <w:r>
        <w:rPr>
          <w:rFonts w:ascii="宋体" w:hAnsi="宋体" w:cs="宋体"/>
          <w:b/>
          <w:bCs/>
          <w:color w:val="auto"/>
          <w:sz w:val="24"/>
          <w:szCs w:val="24"/>
          <w:highlight w:val="none"/>
        </w:rPr>
        <w:t>份，甲方执</w:t>
      </w:r>
      <w:r>
        <w:rPr>
          <w:rFonts w:hint="eastAsia" w:ascii="宋体" w:hAnsi="宋体" w:cs="宋体"/>
          <w:b/>
          <w:bCs/>
          <w:color w:val="auto"/>
          <w:sz w:val="24"/>
          <w:szCs w:val="24"/>
          <w:highlight w:val="none"/>
        </w:rPr>
        <w:t>叁</w:t>
      </w:r>
      <w:r>
        <w:rPr>
          <w:rFonts w:ascii="宋体" w:hAnsi="宋体" w:cs="宋体"/>
          <w:b/>
          <w:bCs/>
          <w:color w:val="auto"/>
          <w:sz w:val="24"/>
          <w:szCs w:val="24"/>
          <w:highlight w:val="none"/>
        </w:rPr>
        <w:t>份，乙方执</w:t>
      </w:r>
      <w:r>
        <w:rPr>
          <w:rFonts w:hint="eastAsia" w:ascii="宋体" w:hAnsi="宋体" w:cs="宋体"/>
          <w:b/>
          <w:bCs/>
          <w:color w:val="auto"/>
          <w:sz w:val="24"/>
          <w:szCs w:val="24"/>
          <w:highlight w:val="none"/>
        </w:rPr>
        <w:t>叁</w:t>
      </w:r>
      <w:r>
        <w:rPr>
          <w:rFonts w:ascii="宋体" w:hAnsi="宋体" w:cs="宋体"/>
          <w:b/>
          <w:bCs/>
          <w:color w:val="auto"/>
          <w:sz w:val="24"/>
          <w:szCs w:val="24"/>
          <w:highlight w:val="none"/>
        </w:rPr>
        <w:t>份，法律效力相同。</w:t>
      </w:r>
    </w:p>
    <w:p w14:paraId="548B69B9">
      <w:pPr>
        <w:rPr>
          <w:rFonts w:hint="eastAsia" w:ascii="宋体" w:hAnsi="宋体" w:cs="宋体"/>
          <w:color w:val="auto"/>
          <w:sz w:val="24"/>
          <w:szCs w:val="24"/>
          <w:highlight w:val="none"/>
        </w:rPr>
      </w:pPr>
    </w:p>
    <w:p w14:paraId="0363D3EC">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甲方：                                         乙方：              </w:t>
      </w:r>
    </w:p>
    <w:p w14:paraId="27C5C5EC">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开户名：                                       开户名：</w:t>
      </w:r>
    </w:p>
    <w:p w14:paraId="6946C99F">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开户行：                                       开户行：</w:t>
      </w:r>
    </w:p>
    <w:p w14:paraId="5BB1BF43">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开户账号：                                     开户账号：</w:t>
      </w:r>
    </w:p>
    <w:p w14:paraId="4D0359C3">
      <w:pPr>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法定代表人或委托代理人签字：                 法定代表人或委托代理人签字： </w:t>
      </w:r>
    </w:p>
    <w:p w14:paraId="14976150">
      <w:pP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    话：                                    电    话：     </w:t>
      </w:r>
    </w:p>
    <w:p w14:paraId="0E7CFAE1">
      <w:pPr>
        <w:ind w:firstLine="480" w:firstLineChars="200"/>
        <w:rPr>
          <w:rFonts w:hint="eastAsia" w:ascii="宋体" w:hAnsi="宋体" w:cs="宋体"/>
          <w:color w:val="auto"/>
          <w:sz w:val="24"/>
          <w:szCs w:val="24"/>
          <w:highlight w:val="none"/>
        </w:rPr>
      </w:pPr>
    </w:p>
    <w:p w14:paraId="6BB141C8">
      <w:pPr>
        <w:ind w:firstLine="480" w:firstLineChars="200"/>
        <w:rPr>
          <w:rFonts w:hint="eastAsia" w:ascii="宋体" w:hAnsi="宋体" w:cs="宋体"/>
          <w:color w:val="auto"/>
          <w:sz w:val="24"/>
          <w:szCs w:val="24"/>
          <w:highlight w:val="none"/>
        </w:rPr>
      </w:pPr>
    </w:p>
    <w:p w14:paraId="0A3590C4">
      <w:pPr>
        <w:adjustRightInd w:val="0"/>
        <w:jc w:val="center"/>
        <w:rPr>
          <w:color w:val="auto"/>
          <w:highlight w:val="none"/>
        </w:rPr>
      </w:pPr>
      <w:r>
        <w:rPr>
          <w:rFonts w:hint="eastAsia" w:hAnsi="宋体" w:cs="宋体"/>
          <w:color w:val="auto"/>
          <w:sz w:val="24"/>
          <w:szCs w:val="24"/>
          <w:highlight w:val="none"/>
        </w:rPr>
        <w:t xml:space="preserve">                                       合同签订日期   年  月   日</w:t>
      </w:r>
    </w:p>
    <w:sectPr>
      <w:pgSz w:w="11906" w:h="16838"/>
      <w:pgMar w:top="1247" w:right="1418"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50CD9D7-3603-4035-8B05-2E9D51134764}"/>
  </w:font>
  <w:font w:name="黑体">
    <w:panose1 w:val="02010609060101010101"/>
    <w:charset w:val="86"/>
    <w:family w:val="auto"/>
    <w:pitch w:val="default"/>
    <w:sig w:usb0="800002BF" w:usb1="38CF7CFA" w:usb2="00000016" w:usb3="00000000" w:csb0="00040001" w:csb1="00000000"/>
    <w:embedRegular r:id="rId2" w:fontKey="{6436D064-4FFC-4F57-8789-F40EAC6207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2460423-3FA4-4B04-8EF2-BDB2AF4CB5D6}"/>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embedRegular r:id="rId4" w:fontKey="{A38BB143-0B73-4979-9961-7D1072F3BA5F}"/>
  </w:font>
  <w:font w:name="仿宋">
    <w:panose1 w:val="02010609060101010101"/>
    <w:charset w:val="86"/>
    <w:family w:val="modern"/>
    <w:pitch w:val="default"/>
    <w:sig w:usb0="800002BF" w:usb1="38CF7CFA" w:usb2="00000016" w:usb3="00000000" w:csb0="00040001" w:csb1="00000000"/>
    <w:embedRegular r:id="rId5" w:fontKey="{07A10545-4FB5-45CB-981A-6DDF76A046E0}"/>
  </w:font>
  <w:font w:name="楷体_GB2312">
    <w:altName w:val="楷体"/>
    <w:panose1 w:val="00000000000000000000"/>
    <w:charset w:val="86"/>
    <w:family w:val="modern"/>
    <w:pitch w:val="default"/>
    <w:sig w:usb0="00000000" w:usb1="00000000" w:usb2="00000000" w:usb3="00000000" w:csb0="00040000" w:csb1="00000000"/>
    <w:embedRegular r:id="rId6" w:fontKey="{B71648E9-B24C-4868-B6B0-DD54C43B28A1}"/>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627E">
    <w:pPr>
      <w:pStyle w:val="31"/>
      <w:framePr w:wrap="around" w:vAnchor="text" w:hAnchor="margin" w:xAlign="center" w:y="1"/>
      <w:rPr>
        <w:rStyle w:val="50"/>
      </w:rPr>
    </w:pPr>
    <w:r>
      <w:fldChar w:fldCharType="begin"/>
    </w:r>
    <w:r>
      <w:rPr>
        <w:rStyle w:val="50"/>
      </w:rPr>
      <w:instrText xml:space="preserve">PAGE  </w:instrText>
    </w:r>
    <w:r>
      <w:fldChar w:fldCharType="separate"/>
    </w:r>
    <w:r>
      <w:rPr>
        <w:rStyle w:val="50"/>
      </w:rPr>
      <w:t>11</w:t>
    </w:r>
    <w:r>
      <w:fldChar w:fldCharType="end"/>
    </w:r>
  </w:p>
  <w:p w14:paraId="7FA160B3">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BCD8">
    <w:pPr>
      <w:pStyle w:val="31"/>
      <w:framePr w:wrap="around" w:vAnchor="text" w:hAnchor="margin" w:xAlign="center" w:y="1"/>
      <w:rPr>
        <w:rStyle w:val="50"/>
      </w:rPr>
    </w:pPr>
    <w:r>
      <w:fldChar w:fldCharType="begin"/>
    </w:r>
    <w:r>
      <w:rPr>
        <w:rStyle w:val="50"/>
      </w:rPr>
      <w:instrText xml:space="preserve">PAGE  </w:instrText>
    </w:r>
    <w:r>
      <w:fldChar w:fldCharType="separate"/>
    </w:r>
    <w:r>
      <w:rPr>
        <w:rStyle w:val="50"/>
      </w:rPr>
      <w:t>0</w:t>
    </w:r>
    <w:r>
      <w:fldChar w:fldCharType="end"/>
    </w:r>
  </w:p>
  <w:p w14:paraId="224C812A">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F0B75"/>
    <w:multiLevelType w:val="singleLevel"/>
    <w:tmpl w:val="4B7F0B75"/>
    <w:lvl w:ilvl="0" w:tentative="0">
      <w:start w:val="1"/>
      <w:numFmt w:val="decimal"/>
      <w:suff w:val="nothing"/>
      <w:lvlText w:val="%1、"/>
      <w:lvlJc w:val="left"/>
    </w:lvl>
  </w:abstractNum>
  <w:abstractNum w:abstractNumId="1">
    <w:nsid w:val="4F610F47"/>
    <w:multiLevelType w:val="multilevel"/>
    <w:tmpl w:val="4F610F47"/>
    <w:lvl w:ilvl="0" w:tentative="0">
      <w:start w:val="1"/>
      <w:numFmt w:val="decimal"/>
      <w:pStyle w:val="183"/>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hideSpellingErrors/>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TkyYTM1Njk0NGRmODBhMmMzN2Y5ZDc3ZTc3OTIifQ=="/>
  </w:docVars>
  <w:rsids>
    <w:rsidRoot w:val="00172A27"/>
    <w:rsid w:val="00005570"/>
    <w:rsid w:val="00005C98"/>
    <w:rsid w:val="0000652C"/>
    <w:rsid w:val="000115A0"/>
    <w:rsid w:val="0001296C"/>
    <w:rsid w:val="00013A16"/>
    <w:rsid w:val="00015D0A"/>
    <w:rsid w:val="00020101"/>
    <w:rsid w:val="00024278"/>
    <w:rsid w:val="00025463"/>
    <w:rsid w:val="00025F4C"/>
    <w:rsid w:val="000318D7"/>
    <w:rsid w:val="00031B99"/>
    <w:rsid w:val="00037FD0"/>
    <w:rsid w:val="00040B0E"/>
    <w:rsid w:val="000418E8"/>
    <w:rsid w:val="000419C2"/>
    <w:rsid w:val="00042E60"/>
    <w:rsid w:val="0004348D"/>
    <w:rsid w:val="000435B1"/>
    <w:rsid w:val="00044A6C"/>
    <w:rsid w:val="00045BDB"/>
    <w:rsid w:val="00046145"/>
    <w:rsid w:val="000513B3"/>
    <w:rsid w:val="00052BA9"/>
    <w:rsid w:val="00053AF3"/>
    <w:rsid w:val="00054198"/>
    <w:rsid w:val="0005421C"/>
    <w:rsid w:val="00054F44"/>
    <w:rsid w:val="00056672"/>
    <w:rsid w:val="0005685E"/>
    <w:rsid w:val="00063992"/>
    <w:rsid w:val="000664DE"/>
    <w:rsid w:val="0006694C"/>
    <w:rsid w:val="000709AE"/>
    <w:rsid w:val="00072A56"/>
    <w:rsid w:val="000734A9"/>
    <w:rsid w:val="00074662"/>
    <w:rsid w:val="000762A9"/>
    <w:rsid w:val="00082ECB"/>
    <w:rsid w:val="0008349E"/>
    <w:rsid w:val="0008710F"/>
    <w:rsid w:val="000928E3"/>
    <w:rsid w:val="000928E6"/>
    <w:rsid w:val="00097366"/>
    <w:rsid w:val="0009758C"/>
    <w:rsid w:val="000A0B93"/>
    <w:rsid w:val="000A1850"/>
    <w:rsid w:val="000A1FCB"/>
    <w:rsid w:val="000A2648"/>
    <w:rsid w:val="000A2B24"/>
    <w:rsid w:val="000A2EA5"/>
    <w:rsid w:val="000A41FC"/>
    <w:rsid w:val="000B1D23"/>
    <w:rsid w:val="000B2A14"/>
    <w:rsid w:val="000B2F2C"/>
    <w:rsid w:val="000B38CB"/>
    <w:rsid w:val="000B4B1A"/>
    <w:rsid w:val="000B74BD"/>
    <w:rsid w:val="000B7774"/>
    <w:rsid w:val="000C2382"/>
    <w:rsid w:val="000C2C6A"/>
    <w:rsid w:val="000C4317"/>
    <w:rsid w:val="000C4975"/>
    <w:rsid w:val="000C4E78"/>
    <w:rsid w:val="000C68BA"/>
    <w:rsid w:val="000C6AC6"/>
    <w:rsid w:val="000C757B"/>
    <w:rsid w:val="000C7645"/>
    <w:rsid w:val="000D011C"/>
    <w:rsid w:val="000D2201"/>
    <w:rsid w:val="000D3753"/>
    <w:rsid w:val="000D52D4"/>
    <w:rsid w:val="000D688B"/>
    <w:rsid w:val="000D7352"/>
    <w:rsid w:val="000E19B3"/>
    <w:rsid w:val="000E2D89"/>
    <w:rsid w:val="000E449F"/>
    <w:rsid w:val="000E5683"/>
    <w:rsid w:val="000E62EE"/>
    <w:rsid w:val="000E74AE"/>
    <w:rsid w:val="000E7B1F"/>
    <w:rsid w:val="000F2A65"/>
    <w:rsid w:val="000F34CD"/>
    <w:rsid w:val="000F6EF2"/>
    <w:rsid w:val="001068D4"/>
    <w:rsid w:val="00111817"/>
    <w:rsid w:val="00112D2A"/>
    <w:rsid w:val="0011434F"/>
    <w:rsid w:val="0011504D"/>
    <w:rsid w:val="00115062"/>
    <w:rsid w:val="00115A95"/>
    <w:rsid w:val="00116389"/>
    <w:rsid w:val="00120212"/>
    <w:rsid w:val="001231A2"/>
    <w:rsid w:val="0012339B"/>
    <w:rsid w:val="0012360D"/>
    <w:rsid w:val="00133DEE"/>
    <w:rsid w:val="0013469E"/>
    <w:rsid w:val="00135A32"/>
    <w:rsid w:val="00142674"/>
    <w:rsid w:val="001438E4"/>
    <w:rsid w:val="0014481C"/>
    <w:rsid w:val="00144C56"/>
    <w:rsid w:val="00145066"/>
    <w:rsid w:val="001452EE"/>
    <w:rsid w:val="00145C19"/>
    <w:rsid w:val="00150736"/>
    <w:rsid w:val="00150785"/>
    <w:rsid w:val="00155BD5"/>
    <w:rsid w:val="00155DC4"/>
    <w:rsid w:val="00156AB9"/>
    <w:rsid w:val="00156AD5"/>
    <w:rsid w:val="00172A27"/>
    <w:rsid w:val="001736F9"/>
    <w:rsid w:val="0017384A"/>
    <w:rsid w:val="00173AE7"/>
    <w:rsid w:val="0017525D"/>
    <w:rsid w:val="0017723F"/>
    <w:rsid w:val="001817C2"/>
    <w:rsid w:val="00182A02"/>
    <w:rsid w:val="001841CE"/>
    <w:rsid w:val="00185DC7"/>
    <w:rsid w:val="001918D2"/>
    <w:rsid w:val="00194F75"/>
    <w:rsid w:val="001968F9"/>
    <w:rsid w:val="00196DE4"/>
    <w:rsid w:val="00197799"/>
    <w:rsid w:val="001A1977"/>
    <w:rsid w:val="001A1C11"/>
    <w:rsid w:val="001A3C2B"/>
    <w:rsid w:val="001A511B"/>
    <w:rsid w:val="001A6470"/>
    <w:rsid w:val="001A7029"/>
    <w:rsid w:val="001A735C"/>
    <w:rsid w:val="001B0E56"/>
    <w:rsid w:val="001B39A7"/>
    <w:rsid w:val="001B59B9"/>
    <w:rsid w:val="001B657F"/>
    <w:rsid w:val="001B7429"/>
    <w:rsid w:val="001B76D0"/>
    <w:rsid w:val="001B775B"/>
    <w:rsid w:val="001B7D08"/>
    <w:rsid w:val="001C1BA8"/>
    <w:rsid w:val="001C265E"/>
    <w:rsid w:val="001C4871"/>
    <w:rsid w:val="001C49B1"/>
    <w:rsid w:val="001C5C24"/>
    <w:rsid w:val="001C5CDA"/>
    <w:rsid w:val="001C6C22"/>
    <w:rsid w:val="001D4DAF"/>
    <w:rsid w:val="001D5654"/>
    <w:rsid w:val="001D5FCD"/>
    <w:rsid w:val="001D7B18"/>
    <w:rsid w:val="001E094F"/>
    <w:rsid w:val="001E22CD"/>
    <w:rsid w:val="001E22FC"/>
    <w:rsid w:val="001E26F6"/>
    <w:rsid w:val="001E3F87"/>
    <w:rsid w:val="001E4879"/>
    <w:rsid w:val="001F365B"/>
    <w:rsid w:val="001F7B9C"/>
    <w:rsid w:val="002005C8"/>
    <w:rsid w:val="00201149"/>
    <w:rsid w:val="002013DD"/>
    <w:rsid w:val="00203B60"/>
    <w:rsid w:val="00203B91"/>
    <w:rsid w:val="00204A90"/>
    <w:rsid w:val="00207FEE"/>
    <w:rsid w:val="00212A20"/>
    <w:rsid w:val="00213C52"/>
    <w:rsid w:val="00213D1A"/>
    <w:rsid w:val="00214529"/>
    <w:rsid w:val="00216B16"/>
    <w:rsid w:val="002204B5"/>
    <w:rsid w:val="00221E00"/>
    <w:rsid w:val="00221E5F"/>
    <w:rsid w:val="00221FF1"/>
    <w:rsid w:val="0022244A"/>
    <w:rsid w:val="00222487"/>
    <w:rsid w:val="002225A9"/>
    <w:rsid w:val="00223455"/>
    <w:rsid w:val="002240D6"/>
    <w:rsid w:val="00226CC6"/>
    <w:rsid w:val="0023015A"/>
    <w:rsid w:val="00230497"/>
    <w:rsid w:val="00231F2A"/>
    <w:rsid w:val="0023209F"/>
    <w:rsid w:val="002347C5"/>
    <w:rsid w:val="00237584"/>
    <w:rsid w:val="00244523"/>
    <w:rsid w:val="002503A0"/>
    <w:rsid w:val="00250EC8"/>
    <w:rsid w:val="00261A35"/>
    <w:rsid w:val="0026282B"/>
    <w:rsid w:val="00263099"/>
    <w:rsid w:val="00264750"/>
    <w:rsid w:val="002661D6"/>
    <w:rsid w:val="00270823"/>
    <w:rsid w:val="002711F0"/>
    <w:rsid w:val="00272E73"/>
    <w:rsid w:val="002732B5"/>
    <w:rsid w:val="00275C1C"/>
    <w:rsid w:val="00275F41"/>
    <w:rsid w:val="00276881"/>
    <w:rsid w:val="00276A78"/>
    <w:rsid w:val="002802B0"/>
    <w:rsid w:val="00280D4D"/>
    <w:rsid w:val="00281991"/>
    <w:rsid w:val="0028512F"/>
    <w:rsid w:val="00287FEE"/>
    <w:rsid w:val="00290DBB"/>
    <w:rsid w:val="00291637"/>
    <w:rsid w:val="00293C7E"/>
    <w:rsid w:val="002A278E"/>
    <w:rsid w:val="002A5BE0"/>
    <w:rsid w:val="002A66AE"/>
    <w:rsid w:val="002B603A"/>
    <w:rsid w:val="002B674B"/>
    <w:rsid w:val="002C02A8"/>
    <w:rsid w:val="002C4EFF"/>
    <w:rsid w:val="002C7768"/>
    <w:rsid w:val="002D00C3"/>
    <w:rsid w:val="002D1572"/>
    <w:rsid w:val="002D1B48"/>
    <w:rsid w:val="002D5C29"/>
    <w:rsid w:val="002D6672"/>
    <w:rsid w:val="002D7071"/>
    <w:rsid w:val="002D7292"/>
    <w:rsid w:val="002E3BD4"/>
    <w:rsid w:val="002F4735"/>
    <w:rsid w:val="002F4866"/>
    <w:rsid w:val="002F6A12"/>
    <w:rsid w:val="0030143C"/>
    <w:rsid w:val="00302876"/>
    <w:rsid w:val="00302F84"/>
    <w:rsid w:val="003036DD"/>
    <w:rsid w:val="00304270"/>
    <w:rsid w:val="0030704E"/>
    <w:rsid w:val="00311C17"/>
    <w:rsid w:val="0031543A"/>
    <w:rsid w:val="00315716"/>
    <w:rsid w:val="003201E0"/>
    <w:rsid w:val="003214A0"/>
    <w:rsid w:val="0032295E"/>
    <w:rsid w:val="0032561A"/>
    <w:rsid w:val="003268BB"/>
    <w:rsid w:val="003301E0"/>
    <w:rsid w:val="00330C3F"/>
    <w:rsid w:val="00332B1E"/>
    <w:rsid w:val="00335987"/>
    <w:rsid w:val="003365F6"/>
    <w:rsid w:val="003367B4"/>
    <w:rsid w:val="00337125"/>
    <w:rsid w:val="00340316"/>
    <w:rsid w:val="00340730"/>
    <w:rsid w:val="0034684D"/>
    <w:rsid w:val="00346F69"/>
    <w:rsid w:val="00347F14"/>
    <w:rsid w:val="003513D8"/>
    <w:rsid w:val="00355249"/>
    <w:rsid w:val="003566B3"/>
    <w:rsid w:val="00357575"/>
    <w:rsid w:val="00360341"/>
    <w:rsid w:val="003610F6"/>
    <w:rsid w:val="00361C6B"/>
    <w:rsid w:val="0036208F"/>
    <w:rsid w:val="00363EB5"/>
    <w:rsid w:val="00364957"/>
    <w:rsid w:val="003702F7"/>
    <w:rsid w:val="00372CF8"/>
    <w:rsid w:val="00375D89"/>
    <w:rsid w:val="0037706A"/>
    <w:rsid w:val="003771AB"/>
    <w:rsid w:val="0038275F"/>
    <w:rsid w:val="003835E1"/>
    <w:rsid w:val="0038529A"/>
    <w:rsid w:val="003866DE"/>
    <w:rsid w:val="00390EAB"/>
    <w:rsid w:val="00394241"/>
    <w:rsid w:val="003968F5"/>
    <w:rsid w:val="00396FF7"/>
    <w:rsid w:val="003970C8"/>
    <w:rsid w:val="003A1FFF"/>
    <w:rsid w:val="003A424A"/>
    <w:rsid w:val="003B017B"/>
    <w:rsid w:val="003B3BA2"/>
    <w:rsid w:val="003B4E9F"/>
    <w:rsid w:val="003B7E07"/>
    <w:rsid w:val="003C0829"/>
    <w:rsid w:val="003C0FD5"/>
    <w:rsid w:val="003C4F38"/>
    <w:rsid w:val="003C7283"/>
    <w:rsid w:val="003D3153"/>
    <w:rsid w:val="003D3524"/>
    <w:rsid w:val="003E1AB1"/>
    <w:rsid w:val="003F209A"/>
    <w:rsid w:val="003F27FF"/>
    <w:rsid w:val="003F424B"/>
    <w:rsid w:val="003F4EA6"/>
    <w:rsid w:val="003F54C7"/>
    <w:rsid w:val="004061D0"/>
    <w:rsid w:val="00413EFC"/>
    <w:rsid w:val="00415330"/>
    <w:rsid w:val="004206B9"/>
    <w:rsid w:val="00421826"/>
    <w:rsid w:val="004222AC"/>
    <w:rsid w:val="00423AFF"/>
    <w:rsid w:val="00424322"/>
    <w:rsid w:val="00424ED9"/>
    <w:rsid w:val="00425FFD"/>
    <w:rsid w:val="004276E8"/>
    <w:rsid w:val="00427C87"/>
    <w:rsid w:val="004307F3"/>
    <w:rsid w:val="0043198C"/>
    <w:rsid w:val="00435601"/>
    <w:rsid w:val="004448DF"/>
    <w:rsid w:val="00445FBB"/>
    <w:rsid w:val="00461407"/>
    <w:rsid w:val="004704F3"/>
    <w:rsid w:val="00470ED2"/>
    <w:rsid w:val="00471387"/>
    <w:rsid w:val="00475658"/>
    <w:rsid w:val="00476A94"/>
    <w:rsid w:val="00477D4C"/>
    <w:rsid w:val="004858AA"/>
    <w:rsid w:val="0048710A"/>
    <w:rsid w:val="0048716D"/>
    <w:rsid w:val="004A02C5"/>
    <w:rsid w:val="004A2713"/>
    <w:rsid w:val="004A3BAD"/>
    <w:rsid w:val="004A633E"/>
    <w:rsid w:val="004A66D1"/>
    <w:rsid w:val="004B0C3F"/>
    <w:rsid w:val="004B28AF"/>
    <w:rsid w:val="004B2EF3"/>
    <w:rsid w:val="004B32F4"/>
    <w:rsid w:val="004B558D"/>
    <w:rsid w:val="004B58A0"/>
    <w:rsid w:val="004C1C0B"/>
    <w:rsid w:val="004C22FE"/>
    <w:rsid w:val="004C28D0"/>
    <w:rsid w:val="004C2B89"/>
    <w:rsid w:val="004C2B9D"/>
    <w:rsid w:val="004C2F38"/>
    <w:rsid w:val="004C3795"/>
    <w:rsid w:val="004C4581"/>
    <w:rsid w:val="004C54DC"/>
    <w:rsid w:val="004C5D56"/>
    <w:rsid w:val="004D0174"/>
    <w:rsid w:val="004E155A"/>
    <w:rsid w:val="004E7DB4"/>
    <w:rsid w:val="004F0264"/>
    <w:rsid w:val="004F087E"/>
    <w:rsid w:val="004F0DE7"/>
    <w:rsid w:val="004F1211"/>
    <w:rsid w:val="004F3D5C"/>
    <w:rsid w:val="004F680D"/>
    <w:rsid w:val="004F7D3D"/>
    <w:rsid w:val="00500854"/>
    <w:rsid w:val="00501936"/>
    <w:rsid w:val="00501B37"/>
    <w:rsid w:val="00502627"/>
    <w:rsid w:val="00502E4D"/>
    <w:rsid w:val="00502FED"/>
    <w:rsid w:val="0050322B"/>
    <w:rsid w:val="00506D93"/>
    <w:rsid w:val="00507770"/>
    <w:rsid w:val="00517AB7"/>
    <w:rsid w:val="00521C0A"/>
    <w:rsid w:val="005221EE"/>
    <w:rsid w:val="00522F56"/>
    <w:rsid w:val="005234F4"/>
    <w:rsid w:val="005261F1"/>
    <w:rsid w:val="00534F11"/>
    <w:rsid w:val="00540253"/>
    <w:rsid w:val="0054345F"/>
    <w:rsid w:val="00546C54"/>
    <w:rsid w:val="0054797B"/>
    <w:rsid w:val="0055288A"/>
    <w:rsid w:val="0055331A"/>
    <w:rsid w:val="00555CA4"/>
    <w:rsid w:val="00562A0F"/>
    <w:rsid w:val="00563C75"/>
    <w:rsid w:val="00564BD5"/>
    <w:rsid w:val="005705D8"/>
    <w:rsid w:val="00575599"/>
    <w:rsid w:val="005758C1"/>
    <w:rsid w:val="00575C25"/>
    <w:rsid w:val="00577347"/>
    <w:rsid w:val="00580A5B"/>
    <w:rsid w:val="005815AE"/>
    <w:rsid w:val="00583F63"/>
    <w:rsid w:val="00584607"/>
    <w:rsid w:val="00587EC1"/>
    <w:rsid w:val="00590B17"/>
    <w:rsid w:val="00592139"/>
    <w:rsid w:val="005927D5"/>
    <w:rsid w:val="005950C8"/>
    <w:rsid w:val="00597648"/>
    <w:rsid w:val="005A10CB"/>
    <w:rsid w:val="005A187B"/>
    <w:rsid w:val="005A212E"/>
    <w:rsid w:val="005A42B1"/>
    <w:rsid w:val="005A64B9"/>
    <w:rsid w:val="005B2F6B"/>
    <w:rsid w:val="005B436C"/>
    <w:rsid w:val="005B51DD"/>
    <w:rsid w:val="005B6F93"/>
    <w:rsid w:val="005C0368"/>
    <w:rsid w:val="005C2FE6"/>
    <w:rsid w:val="005C649A"/>
    <w:rsid w:val="005C67F6"/>
    <w:rsid w:val="005D0E31"/>
    <w:rsid w:val="005D2D1A"/>
    <w:rsid w:val="005D3BEE"/>
    <w:rsid w:val="005D521B"/>
    <w:rsid w:val="005E011F"/>
    <w:rsid w:val="005E2505"/>
    <w:rsid w:val="005E42A7"/>
    <w:rsid w:val="005E4962"/>
    <w:rsid w:val="005E5CB7"/>
    <w:rsid w:val="005F1733"/>
    <w:rsid w:val="005F4958"/>
    <w:rsid w:val="005F5AE3"/>
    <w:rsid w:val="005F7B8C"/>
    <w:rsid w:val="00601228"/>
    <w:rsid w:val="0060277A"/>
    <w:rsid w:val="00603490"/>
    <w:rsid w:val="00603A3A"/>
    <w:rsid w:val="00604DF9"/>
    <w:rsid w:val="006058F5"/>
    <w:rsid w:val="006078F6"/>
    <w:rsid w:val="00610371"/>
    <w:rsid w:val="006148FA"/>
    <w:rsid w:val="00614EBB"/>
    <w:rsid w:val="006164B4"/>
    <w:rsid w:val="00621C55"/>
    <w:rsid w:val="00623823"/>
    <w:rsid w:val="006265F0"/>
    <w:rsid w:val="00626991"/>
    <w:rsid w:val="00627ED5"/>
    <w:rsid w:val="0064076C"/>
    <w:rsid w:val="00644744"/>
    <w:rsid w:val="00644D6E"/>
    <w:rsid w:val="00646814"/>
    <w:rsid w:val="00646F83"/>
    <w:rsid w:val="006512FE"/>
    <w:rsid w:val="00652DCA"/>
    <w:rsid w:val="00655D2B"/>
    <w:rsid w:val="00656143"/>
    <w:rsid w:val="006624E7"/>
    <w:rsid w:val="00663F4F"/>
    <w:rsid w:val="00664012"/>
    <w:rsid w:val="006651E5"/>
    <w:rsid w:val="006660B9"/>
    <w:rsid w:val="00671639"/>
    <w:rsid w:val="00671F70"/>
    <w:rsid w:val="00672170"/>
    <w:rsid w:val="00674500"/>
    <w:rsid w:val="00675E59"/>
    <w:rsid w:val="00677170"/>
    <w:rsid w:val="00677C03"/>
    <w:rsid w:val="00677D9E"/>
    <w:rsid w:val="00680805"/>
    <w:rsid w:val="0068585A"/>
    <w:rsid w:val="00686A16"/>
    <w:rsid w:val="00686D8D"/>
    <w:rsid w:val="00690C80"/>
    <w:rsid w:val="0069404A"/>
    <w:rsid w:val="00694CE4"/>
    <w:rsid w:val="00697101"/>
    <w:rsid w:val="006A17AD"/>
    <w:rsid w:val="006A79D0"/>
    <w:rsid w:val="006B0357"/>
    <w:rsid w:val="006B3EAC"/>
    <w:rsid w:val="006B4888"/>
    <w:rsid w:val="006C00FB"/>
    <w:rsid w:val="006C29DC"/>
    <w:rsid w:val="006C36C4"/>
    <w:rsid w:val="006C4EC6"/>
    <w:rsid w:val="006C4FC4"/>
    <w:rsid w:val="006C5707"/>
    <w:rsid w:val="006C5AAE"/>
    <w:rsid w:val="006D21FC"/>
    <w:rsid w:val="006D2ED1"/>
    <w:rsid w:val="006D475A"/>
    <w:rsid w:val="006D4DC0"/>
    <w:rsid w:val="006E0BF5"/>
    <w:rsid w:val="006E19C9"/>
    <w:rsid w:val="006E41D3"/>
    <w:rsid w:val="006E4576"/>
    <w:rsid w:val="006E5E52"/>
    <w:rsid w:val="006E7D53"/>
    <w:rsid w:val="006E7EAD"/>
    <w:rsid w:val="006F151F"/>
    <w:rsid w:val="006F3B2F"/>
    <w:rsid w:val="006F5952"/>
    <w:rsid w:val="00700968"/>
    <w:rsid w:val="00701CD0"/>
    <w:rsid w:val="00702753"/>
    <w:rsid w:val="00710867"/>
    <w:rsid w:val="00711684"/>
    <w:rsid w:val="00714684"/>
    <w:rsid w:val="0071571D"/>
    <w:rsid w:val="00716056"/>
    <w:rsid w:val="007227A9"/>
    <w:rsid w:val="007238E2"/>
    <w:rsid w:val="007254F8"/>
    <w:rsid w:val="00727E79"/>
    <w:rsid w:val="00731B03"/>
    <w:rsid w:val="00734D10"/>
    <w:rsid w:val="007351C4"/>
    <w:rsid w:val="00735804"/>
    <w:rsid w:val="00736D4F"/>
    <w:rsid w:val="00736D7C"/>
    <w:rsid w:val="00743B6E"/>
    <w:rsid w:val="007447D1"/>
    <w:rsid w:val="00746773"/>
    <w:rsid w:val="00746A69"/>
    <w:rsid w:val="0075064B"/>
    <w:rsid w:val="00754E1F"/>
    <w:rsid w:val="0075578C"/>
    <w:rsid w:val="007564F4"/>
    <w:rsid w:val="00757B7A"/>
    <w:rsid w:val="00757C1B"/>
    <w:rsid w:val="00760D90"/>
    <w:rsid w:val="007622A4"/>
    <w:rsid w:val="00762D87"/>
    <w:rsid w:val="00763133"/>
    <w:rsid w:val="00766587"/>
    <w:rsid w:val="00770132"/>
    <w:rsid w:val="00776FDD"/>
    <w:rsid w:val="007826E3"/>
    <w:rsid w:val="00782FB4"/>
    <w:rsid w:val="007838F9"/>
    <w:rsid w:val="00783CA0"/>
    <w:rsid w:val="00785AD0"/>
    <w:rsid w:val="007876D4"/>
    <w:rsid w:val="00787E34"/>
    <w:rsid w:val="00790534"/>
    <w:rsid w:val="0079415E"/>
    <w:rsid w:val="00795886"/>
    <w:rsid w:val="00795EF2"/>
    <w:rsid w:val="007960FF"/>
    <w:rsid w:val="00797A04"/>
    <w:rsid w:val="00797DF9"/>
    <w:rsid w:val="007A0E78"/>
    <w:rsid w:val="007A2273"/>
    <w:rsid w:val="007A59C4"/>
    <w:rsid w:val="007A5AFF"/>
    <w:rsid w:val="007A6D32"/>
    <w:rsid w:val="007A6DAB"/>
    <w:rsid w:val="007A7180"/>
    <w:rsid w:val="007A7F6A"/>
    <w:rsid w:val="007B3AB1"/>
    <w:rsid w:val="007B418B"/>
    <w:rsid w:val="007B5A65"/>
    <w:rsid w:val="007B7119"/>
    <w:rsid w:val="007C2CF8"/>
    <w:rsid w:val="007C622B"/>
    <w:rsid w:val="007C78C0"/>
    <w:rsid w:val="007C7DB2"/>
    <w:rsid w:val="007D2D78"/>
    <w:rsid w:val="007E2971"/>
    <w:rsid w:val="007E43B9"/>
    <w:rsid w:val="007E63FB"/>
    <w:rsid w:val="007F39AA"/>
    <w:rsid w:val="007F39D5"/>
    <w:rsid w:val="00800658"/>
    <w:rsid w:val="00804C54"/>
    <w:rsid w:val="00807482"/>
    <w:rsid w:val="00807E67"/>
    <w:rsid w:val="00811D8B"/>
    <w:rsid w:val="00812292"/>
    <w:rsid w:val="00813FC1"/>
    <w:rsid w:val="00814570"/>
    <w:rsid w:val="00814E8D"/>
    <w:rsid w:val="00816CC0"/>
    <w:rsid w:val="00823F5F"/>
    <w:rsid w:val="008251BA"/>
    <w:rsid w:val="00826844"/>
    <w:rsid w:val="00826BFD"/>
    <w:rsid w:val="00830F4B"/>
    <w:rsid w:val="00831B02"/>
    <w:rsid w:val="00835A62"/>
    <w:rsid w:val="00840717"/>
    <w:rsid w:val="00840C6B"/>
    <w:rsid w:val="00841349"/>
    <w:rsid w:val="008464B2"/>
    <w:rsid w:val="00847D21"/>
    <w:rsid w:val="00851067"/>
    <w:rsid w:val="0085134C"/>
    <w:rsid w:val="0085289F"/>
    <w:rsid w:val="00853809"/>
    <w:rsid w:val="00861E1D"/>
    <w:rsid w:val="0086266F"/>
    <w:rsid w:val="008639BD"/>
    <w:rsid w:val="00865017"/>
    <w:rsid w:val="008674DF"/>
    <w:rsid w:val="008716E8"/>
    <w:rsid w:val="00871C6C"/>
    <w:rsid w:val="0088112F"/>
    <w:rsid w:val="00881326"/>
    <w:rsid w:val="008850EA"/>
    <w:rsid w:val="0088561A"/>
    <w:rsid w:val="00885B42"/>
    <w:rsid w:val="00887A00"/>
    <w:rsid w:val="00890F3C"/>
    <w:rsid w:val="008924B1"/>
    <w:rsid w:val="00893338"/>
    <w:rsid w:val="00893E24"/>
    <w:rsid w:val="008956E9"/>
    <w:rsid w:val="008A076D"/>
    <w:rsid w:val="008A1F1A"/>
    <w:rsid w:val="008A2A9E"/>
    <w:rsid w:val="008A3C1D"/>
    <w:rsid w:val="008A4373"/>
    <w:rsid w:val="008A4AD1"/>
    <w:rsid w:val="008A50A7"/>
    <w:rsid w:val="008A6585"/>
    <w:rsid w:val="008A6898"/>
    <w:rsid w:val="008B011E"/>
    <w:rsid w:val="008B4023"/>
    <w:rsid w:val="008B59BF"/>
    <w:rsid w:val="008B5E0E"/>
    <w:rsid w:val="008B775B"/>
    <w:rsid w:val="008C5D72"/>
    <w:rsid w:val="008D23CC"/>
    <w:rsid w:val="008D28A8"/>
    <w:rsid w:val="008D3612"/>
    <w:rsid w:val="008D3D75"/>
    <w:rsid w:val="008D4D5F"/>
    <w:rsid w:val="008D6B12"/>
    <w:rsid w:val="008D7572"/>
    <w:rsid w:val="008E00E6"/>
    <w:rsid w:val="008F0982"/>
    <w:rsid w:val="008F5963"/>
    <w:rsid w:val="0090023D"/>
    <w:rsid w:val="009017C5"/>
    <w:rsid w:val="00902329"/>
    <w:rsid w:val="009036AA"/>
    <w:rsid w:val="00905F57"/>
    <w:rsid w:val="009075BF"/>
    <w:rsid w:val="0091036C"/>
    <w:rsid w:val="00912004"/>
    <w:rsid w:val="009139C7"/>
    <w:rsid w:val="0091492C"/>
    <w:rsid w:val="00926311"/>
    <w:rsid w:val="0093236A"/>
    <w:rsid w:val="009329B9"/>
    <w:rsid w:val="00933BEA"/>
    <w:rsid w:val="00937AB8"/>
    <w:rsid w:val="00942037"/>
    <w:rsid w:val="009428B4"/>
    <w:rsid w:val="00945F2A"/>
    <w:rsid w:val="00947FD7"/>
    <w:rsid w:val="00955CB4"/>
    <w:rsid w:val="009572F1"/>
    <w:rsid w:val="009578BA"/>
    <w:rsid w:val="00962B2D"/>
    <w:rsid w:val="00962B30"/>
    <w:rsid w:val="009704C0"/>
    <w:rsid w:val="009732E5"/>
    <w:rsid w:val="00976378"/>
    <w:rsid w:val="009769FA"/>
    <w:rsid w:val="009807E1"/>
    <w:rsid w:val="00980F47"/>
    <w:rsid w:val="00981A17"/>
    <w:rsid w:val="009850F8"/>
    <w:rsid w:val="00985F37"/>
    <w:rsid w:val="0098749C"/>
    <w:rsid w:val="00987762"/>
    <w:rsid w:val="00990F97"/>
    <w:rsid w:val="009910A5"/>
    <w:rsid w:val="00991CA9"/>
    <w:rsid w:val="00995274"/>
    <w:rsid w:val="009971E2"/>
    <w:rsid w:val="009A3DA2"/>
    <w:rsid w:val="009A6C92"/>
    <w:rsid w:val="009B1456"/>
    <w:rsid w:val="009B4B8B"/>
    <w:rsid w:val="009B5006"/>
    <w:rsid w:val="009C035D"/>
    <w:rsid w:val="009C0EB5"/>
    <w:rsid w:val="009C1BB0"/>
    <w:rsid w:val="009C3417"/>
    <w:rsid w:val="009C5C79"/>
    <w:rsid w:val="009C67EF"/>
    <w:rsid w:val="009C72DB"/>
    <w:rsid w:val="009C7758"/>
    <w:rsid w:val="009C7AD0"/>
    <w:rsid w:val="009C7D2C"/>
    <w:rsid w:val="009D47D9"/>
    <w:rsid w:val="009D4CDF"/>
    <w:rsid w:val="009D5C47"/>
    <w:rsid w:val="009D63C0"/>
    <w:rsid w:val="009D65A3"/>
    <w:rsid w:val="009D7811"/>
    <w:rsid w:val="009D7CB1"/>
    <w:rsid w:val="009D7F0C"/>
    <w:rsid w:val="009E0CC4"/>
    <w:rsid w:val="009E26D9"/>
    <w:rsid w:val="009E41B7"/>
    <w:rsid w:val="009E7CA4"/>
    <w:rsid w:val="009F099A"/>
    <w:rsid w:val="009F4C34"/>
    <w:rsid w:val="009F5107"/>
    <w:rsid w:val="009F65D5"/>
    <w:rsid w:val="009F7AB1"/>
    <w:rsid w:val="009F7E9D"/>
    <w:rsid w:val="00A05D77"/>
    <w:rsid w:val="00A07016"/>
    <w:rsid w:val="00A077D0"/>
    <w:rsid w:val="00A12BBD"/>
    <w:rsid w:val="00A13BD2"/>
    <w:rsid w:val="00A22748"/>
    <w:rsid w:val="00A23936"/>
    <w:rsid w:val="00A247FA"/>
    <w:rsid w:val="00A269A6"/>
    <w:rsid w:val="00A277B3"/>
    <w:rsid w:val="00A30554"/>
    <w:rsid w:val="00A3090E"/>
    <w:rsid w:val="00A31278"/>
    <w:rsid w:val="00A31500"/>
    <w:rsid w:val="00A315AB"/>
    <w:rsid w:val="00A32A6C"/>
    <w:rsid w:val="00A3694F"/>
    <w:rsid w:val="00A36F97"/>
    <w:rsid w:val="00A40D1D"/>
    <w:rsid w:val="00A42F69"/>
    <w:rsid w:val="00A439B5"/>
    <w:rsid w:val="00A4489E"/>
    <w:rsid w:val="00A460A2"/>
    <w:rsid w:val="00A462C0"/>
    <w:rsid w:val="00A463D0"/>
    <w:rsid w:val="00A478D4"/>
    <w:rsid w:val="00A47BA2"/>
    <w:rsid w:val="00A50586"/>
    <w:rsid w:val="00A51B01"/>
    <w:rsid w:val="00A53081"/>
    <w:rsid w:val="00A5507D"/>
    <w:rsid w:val="00A55BDD"/>
    <w:rsid w:val="00A56574"/>
    <w:rsid w:val="00A641F7"/>
    <w:rsid w:val="00A65503"/>
    <w:rsid w:val="00A65874"/>
    <w:rsid w:val="00A659B6"/>
    <w:rsid w:val="00A65D33"/>
    <w:rsid w:val="00A67FB6"/>
    <w:rsid w:val="00A76519"/>
    <w:rsid w:val="00A76552"/>
    <w:rsid w:val="00A76FAD"/>
    <w:rsid w:val="00A77E26"/>
    <w:rsid w:val="00A81DD5"/>
    <w:rsid w:val="00A859EC"/>
    <w:rsid w:val="00A912D0"/>
    <w:rsid w:val="00A92631"/>
    <w:rsid w:val="00A959A8"/>
    <w:rsid w:val="00A96FB9"/>
    <w:rsid w:val="00A976E8"/>
    <w:rsid w:val="00AA1F19"/>
    <w:rsid w:val="00AA37B8"/>
    <w:rsid w:val="00AA384F"/>
    <w:rsid w:val="00AA60F6"/>
    <w:rsid w:val="00AA743A"/>
    <w:rsid w:val="00AB0742"/>
    <w:rsid w:val="00AB0FF7"/>
    <w:rsid w:val="00AB29BB"/>
    <w:rsid w:val="00AB2EB9"/>
    <w:rsid w:val="00AB3E31"/>
    <w:rsid w:val="00AB76BA"/>
    <w:rsid w:val="00AB788A"/>
    <w:rsid w:val="00AC59A9"/>
    <w:rsid w:val="00AD2F64"/>
    <w:rsid w:val="00AD37EC"/>
    <w:rsid w:val="00AD455A"/>
    <w:rsid w:val="00AD4DCB"/>
    <w:rsid w:val="00AD5D23"/>
    <w:rsid w:val="00AD6F9D"/>
    <w:rsid w:val="00AD7D67"/>
    <w:rsid w:val="00AE00F5"/>
    <w:rsid w:val="00AE0B9D"/>
    <w:rsid w:val="00AE7CB9"/>
    <w:rsid w:val="00AF087A"/>
    <w:rsid w:val="00AF35CF"/>
    <w:rsid w:val="00AF7FAD"/>
    <w:rsid w:val="00B0688D"/>
    <w:rsid w:val="00B153EE"/>
    <w:rsid w:val="00B15786"/>
    <w:rsid w:val="00B177F1"/>
    <w:rsid w:val="00B24279"/>
    <w:rsid w:val="00B25475"/>
    <w:rsid w:val="00B267AF"/>
    <w:rsid w:val="00B31188"/>
    <w:rsid w:val="00B31477"/>
    <w:rsid w:val="00B31EF5"/>
    <w:rsid w:val="00B322EA"/>
    <w:rsid w:val="00B3725E"/>
    <w:rsid w:val="00B41214"/>
    <w:rsid w:val="00B41E77"/>
    <w:rsid w:val="00B43CCF"/>
    <w:rsid w:val="00B50409"/>
    <w:rsid w:val="00B5206A"/>
    <w:rsid w:val="00B558ED"/>
    <w:rsid w:val="00B5745C"/>
    <w:rsid w:val="00B62B82"/>
    <w:rsid w:val="00B633E3"/>
    <w:rsid w:val="00B6370A"/>
    <w:rsid w:val="00B64D19"/>
    <w:rsid w:val="00B673C5"/>
    <w:rsid w:val="00B70565"/>
    <w:rsid w:val="00B70CA6"/>
    <w:rsid w:val="00B71C0F"/>
    <w:rsid w:val="00B71CDE"/>
    <w:rsid w:val="00B751E4"/>
    <w:rsid w:val="00B75F66"/>
    <w:rsid w:val="00B763C5"/>
    <w:rsid w:val="00B80D9B"/>
    <w:rsid w:val="00B816D1"/>
    <w:rsid w:val="00B82A8D"/>
    <w:rsid w:val="00B84826"/>
    <w:rsid w:val="00B874A3"/>
    <w:rsid w:val="00B90FD0"/>
    <w:rsid w:val="00B914AA"/>
    <w:rsid w:val="00B92DD2"/>
    <w:rsid w:val="00B94602"/>
    <w:rsid w:val="00B94C01"/>
    <w:rsid w:val="00B97861"/>
    <w:rsid w:val="00BA0E8A"/>
    <w:rsid w:val="00BA2207"/>
    <w:rsid w:val="00BA455E"/>
    <w:rsid w:val="00BA5225"/>
    <w:rsid w:val="00BA542F"/>
    <w:rsid w:val="00BA557D"/>
    <w:rsid w:val="00BA77E9"/>
    <w:rsid w:val="00BB0369"/>
    <w:rsid w:val="00BB0A8A"/>
    <w:rsid w:val="00BB2948"/>
    <w:rsid w:val="00BB5E03"/>
    <w:rsid w:val="00BB70E6"/>
    <w:rsid w:val="00BC17DE"/>
    <w:rsid w:val="00BC3296"/>
    <w:rsid w:val="00BC3A52"/>
    <w:rsid w:val="00BC3DB2"/>
    <w:rsid w:val="00BC4C02"/>
    <w:rsid w:val="00BC5A7E"/>
    <w:rsid w:val="00BD32ED"/>
    <w:rsid w:val="00BD3F44"/>
    <w:rsid w:val="00BD55DB"/>
    <w:rsid w:val="00BD7812"/>
    <w:rsid w:val="00BE6B80"/>
    <w:rsid w:val="00BE73FC"/>
    <w:rsid w:val="00BF06F6"/>
    <w:rsid w:val="00BF0CBE"/>
    <w:rsid w:val="00BF2B33"/>
    <w:rsid w:val="00BF7EEF"/>
    <w:rsid w:val="00C0225A"/>
    <w:rsid w:val="00C06AA5"/>
    <w:rsid w:val="00C169D1"/>
    <w:rsid w:val="00C176EF"/>
    <w:rsid w:val="00C20961"/>
    <w:rsid w:val="00C20B55"/>
    <w:rsid w:val="00C21DAB"/>
    <w:rsid w:val="00C2335D"/>
    <w:rsid w:val="00C30E0F"/>
    <w:rsid w:val="00C33901"/>
    <w:rsid w:val="00C349DD"/>
    <w:rsid w:val="00C35861"/>
    <w:rsid w:val="00C379B3"/>
    <w:rsid w:val="00C37F28"/>
    <w:rsid w:val="00C42E89"/>
    <w:rsid w:val="00C44B67"/>
    <w:rsid w:val="00C478E3"/>
    <w:rsid w:val="00C50FA5"/>
    <w:rsid w:val="00C561B1"/>
    <w:rsid w:val="00C57A0B"/>
    <w:rsid w:val="00C6109E"/>
    <w:rsid w:val="00C651D6"/>
    <w:rsid w:val="00C65C90"/>
    <w:rsid w:val="00C73195"/>
    <w:rsid w:val="00C746BA"/>
    <w:rsid w:val="00C7549A"/>
    <w:rsid w:val="00C80D28"/>
    <w:rsid w:val="00C80DE1"/>
    <w:rsid w:val="00C81615"/>
    <w:rsid w:val="00C839F5"/>
    <w:rsid w:val="00C8465F"/>
    <w:rsid w:val="00C84C99"/>
    <w:rsid w:val="00C86D49"/>
    <w:rsid w:val="00C870AE"/>
    <w:rsid w:val="00C905E2"/>
    <w:rsid w:val="00C914EA"/>
    <w:rsid w:val="00C93362"/>
    <w:rsid w:val="00C934D5"/>
    <w:rsid w:val="00C93A98"/>
    <w:rsid w:val="00C94AEA"/>
    <w:rsid w:val="00C94D71"/>
    <w:rsid w:val="00C96284"/>
    <w:rsid w:val="00CA1095"/>
    <w:rsid w:val="00CA1E8F"/>
    <w:rsid w:val="00CA7DC6"/>
    <w:rsid w:val="00CB1431"/>
    <w:rsid w:val="00CB3913"/>
    <w:rsid w:val="00CB6485"/>
    <w:rsid w:val="00CB697E"/>
    <w:rsid w:val="00CC40EB"/>
    <w:rsid w:val="00CC6E4E"/>
    <w:rsid w:val="00CD06AA"/>
    <w:rsid w:val="00CD0F04"/>
    <w:rsid w:val="00CD14A2"/>
    <w:rsid w:val="00CD3920"/>
    <w:rsid w:val="00CD53C8"/>
    <w:rsid w:val="00CD5B0D"/>
    <w:rsid w:val="00CD6631"/>
    <w:rsid w:val="00CE0E1F"/>
    <w:rsid w:val="00CE1198"/>
    <w:rsid w:val="00CE5E54"/>
    <w:rsid w:val="00CE6117"/>
    <w:rsid w:val="00CF01D5"/>
    <w:rsid w:val="00CF0F3B"/>
    <w:rsid w:val="00CF1CF1"/>
    <w:rsid w:val="00CF240D"/>
    <w:rsid w:val="00CF399E"/>
    <w:rsid w:val="00CF6C54"/>
    <w:rsid w:val="00D0173D"/>
    <w:rsid w:val="00D12F78"/>
    <w:rsid w:val="00D142F3"/>
    <w:rsid w:val="00D1607C"/>
    <w:rsid w:val="00D16DC0"/>
    <w:rsid w:val="00D24DED"/>
    <w:rsid w:val="00D277B9"/>
    <w:rsid w:val="00D30972"/>
    <w:rsid w:val="00D35062"/>
    <w:rsid w:val="00D41F0E"/>
    <w:rsid w:val="00D423A6"/>
    <w:rsid w:val="00D426F6"/>
    <w:rsid w:val="00D51435"/>
    <w:rsid w:val="00D514D4"/>
    <w:rsid w:val="00D54CDB"/>
    <w:rsid w:val="00D5616F"/>
    <w:rsid w:val="00D60817"/>
    <w:rsid w:val="00D60A45"/>
    <w:rsid w:val="00D61412"/>
    <w:rsid w:val="00D62086"/>
    <w:rsid w:val="00D620AF"/>
    <w:rsid w:val="00D72342"/>
    <w:rsid w:val="00D73F26"/>
    <w:rsid w:val="00D77756"/>
    <w:rsid w:val="00D77C1B"/>
    <w:rsid w:val="00D8192C"/>
    <w:rsid w:val="00D85E7C"/>
    <w:rsid w:val="00D8601F"/>
    <w:rsid w:val="00D87B7A"/>
    <w:rsid w:val="00D91B69"/>
    <w:rsid w:val="00D943F8"/>
    <w:rsid w:val="00D94958"/>
    <w:rsid w:val="00D94FD4"/>
    <w:rsid w:val="00D979F2"/>
    <w:rsid w:val="00D97BD2"/>
    <w:rsid w:val="00DA0784"/>
    <w:rsid w:val="00DB2525"/>
    <w:rsid w:val="00DB351C"/>
    <w:rsid w:val="00DB505B"/>
    <w:rsid w:val="00DB6456"/>
    <w:rsid w:val="00DB66C1"/>
    <w:rsid w:val="00DB68EC"/>
    <w:rsid w:val="00DC47BC"/>
    <w:rsid w:val="00DC6AB9"/>
    <w:rsid w:val="00DC6FB0"/>
    <w:rsid w:val="00DD1E5F"/>
    <w:rsid w:val="00DE3452"/>
    <w:rsid w:val="00DE4973"/>
    <w:rsid w:val="00DF0625"/>
    <w:rsid w:val="00DF19F8"/>
    <w:rsid w:val="00DF48F7"/>
    <w:rsid w:val="00DF7214"/>
    <w:rsid w:val="00E006FF"/>
    <w:rsid w:val="00E03303"/>
    <w:rsid w:val="00E03AEA"/>
    <w:rsid w:val="00E03E55"/>
    <w:rsid w:val="00E0424C"/>
    <w:rsid w:val="00E0490C"/>
    <w:rsid w:val="00E072EB"/>
    <w:rsid w:val="00E10E18"/>
    <w:rsid w:val="00E11AC0"/>
    <w:rsid w:val="00E12519"/>
    <w:rsid w:val="00E130DC"/>
    <w:rsid w:val="00E1502B"/>
    <w:rsid w:val="00E15558"/>
    <w:rsid w:val="00E16220"/>
    <w:rsid w:val="00E20160"/>
    <w:rsid w:val="00E20579"/>
    <w:rsid w:val="00E2068D"/>
    <w:rsid w:val="00E23672"/>
    <w:rsid w:val="00E265BE"/>
    <w:rsid w:val="00E32EC1"/>
    <w:rsid w:val="00E33DC5"/>
    <w:rsid w:val="00E35570"/>
    <w:rsid w:val="00E4064F"/>
    <w:rsid w:val="00E416C2"/>
    <w:rsid w:val="00E4285D"/>
    <w:rsid w:val="00E42AD2"/>
    <w:rsid w:val="00E51A43"/>
    <w:rsid w:val="00E536FA"/>
    <w:rsid w:val="00E54FAB"/>
    <w:rsid w:val="00E54FBB"/>
    <w:rsid w:val="00E56514"/>
    <w:rsid w:val="00E56AAB"/>
    <w:rsid w:val="00E64629"/>
    <w:rsid w:val="00E65DE0"/>
    <w:rsid w:val="00E66316"/>
    <w:rsid w:val="00E702E5"/>
    <w:rsid w:val="00E70BF1"/>
    <w:rsid w:val="00E73465"/>
    <w:rsid w:val="00E73684"/>
    <w:rsid w:val="00E73E2E"/>
    <w:rsid w:val="00E74C74"/>
    <w:rsid w:val="00E81D53"/>
    <w:rsid w:val="00E84E22"/>
    <w:rsid w:val="00E8698D"/>
    <w:rsid w:val="00E934AC"/>
    <w:rsid w:val="00E93F86"/>
    <w:rsid w:val="00E973DB"/>
    <w:rsid w:val="00E978AD"/>
    <w:rsid w:val="00EA1B21"/>
    <w:rsid w:val="00EA564E"/>
    <w:rsid w:val="00EA5D4C"/>
    <w:rsid w:val="00EB1924"/>
    <w:rsid w:val="00EB2680"/>
    <w:rsid w:val="00EB276C"/>
    <w:rsid w:val="00EB4959"/>
    <w:rsid w:val="00EB4D06"/>
    <w:rsid w:val="00EB51F3"/>
    <w:rsid w:val="00EB6394"/>
    <w:rsid w:val="00EB7A0D"/>
    <w:rsid w:val="00EC2ACD"/>
    <w:rsid w:val="00EC2FC9"/>
    <w:rsid w:val="00EC4764"/>
    <w:rsid w:val="00ED1767"/>
    <w:rsid w:val="00ED26D2"/>
    <w:rsid w:val="00ED6EEE"/>
    <w:rsid w:val="00ED7DD1"/>
    <w:rsid w:val="00EE0E4A"/>
    <w:rsid w:val="00EE19E6"/>
    <w:rsid w:val="00EE207A"/>
    <w:rsid w:val="00EE280F"/>
    <w:rsid w:val="00EE2C1C"/>
    <w:rsid w:val="00EE68B3"/>
    <w:rsid w:val="00EE6B5F"/>
    <w:rsid w:val="00EF0ED1"/>
    <w:rsid w:val="00EF4E11"/>
    <w:rsid w:val="00EF635E"/>
    <w:rsid w:val="00EF7253"/>
    <w:rsid w:val="00F0183A"/>
    <w:rsid w:val="00F01EBB"/>
    <w:rsid w:val="00F02760"/>
    <w:rsid w:val="00F0391B"/>
    <w:rsid w:val="00F03A8F"/>
    <w:rsid w:val="00F07EC6"/>
    <w:rsid w:val="00F1118A"/>
    <w:rsid w:val="00F14CA0"/>
    <w:rsid w:val="00F15912"/>
    <w:rsid w:val="00F21721"/>
    <w:rsid w:val="00F27B4E"/>
    <w:rsid w:val="00F27DD4"/>
    <w:rsid w:val="00F33AA9"/>
    <w:rsid w:val="00F3535C"/>
    <w:rsid w:val="00F40CFD"/>
    <w:rsid w:val="00F42D06"/>
    <w:rsid w:val="00F5168E"/>
    <w:rsid w:val="00F5447C"/>
    <w:rsid w:val="00F61C5C"/>
    <w:rsid w:val="00F6210C"/>
    <w:rsid w:val="00F6533E"/>
    <w:rsid w:val="00F65618"/>
    <w:rsid w:val="00F67819"/>
    <w:rsid w:val="00F7197B"/>
    <w:rsid w:val="00F72206"/>
    <w:rsid w:val="00F72B49"/>
    <w:rsid w:val="00F7355F"/>
    <w:rsid w:val="00F74504"/>
    <w:rsid w:val="00F7682E"/>
    <w:rsid w:val="00F76F6E"/>
    <w:rsid w:val="00F81B8C"/>
    <w:rsid w:val="00F83437"/>
    <w:rsid w:val="00F83C7B"/>
    <w:rsid w:val="00F90334"/>
    <w:rsid w:val="00F90DD6"/>
    <w:rsid w:val="00F90F4D"/>
    <w:rsid w:val="00F95544"/>
    <w:rsid w:val="00F969EC"/>
    <w:rsid w:val="00F9718F"/>
    <w:rsid w:val="00F979DC"/>
    <w:rsid w:val="00FA2609"/>
    <w:rsid w:val="00FA2813"/>
    <w:rsid w:val="00FA2B97"/>
    <w:rsid w:val="00FA2FF5"/>
    <w:rsid w:val="00FA5D5B"/>
    <w:rsid w:val="00FA5F41"/>
    <w:rsid w:val="00FA64B1"/>
    <w:rsid w:val="00FB5833"/>
    <w:rsid w:val="00FB71D0"/>
    <w:rsid w:val="00FB7F45"/>
    <w:rsid w:val="00FC05ED"/>
    <w:rsid w:val="00FC44A5"/>
    <w:rsid w:val="00FC454A"/>
    <w:rsid w:val="00FC5837"/>
    <w:rsid w:val="00FC6B38"/>
    <w:rsid w:val="00FD10AD"/>
    <w:rsid w:val="00FD2758"/>
    <w:rsid w:val="00FD32D8"/>
    <w:rsid w:val="00FD35D7"/>
    <w:rsid w:val="00FD5592"/>
    <w:rsid w:val="00FD7ABF"/>
    <w:rsid w:val="00FE0429"/>
    <w:rsid w:val="00FE3114"/>
    <w:rsid w:val="00FE3494"/>
    <w:rsid w:val="00FE41EE"/>
    <w:rsid w:val="00FF1876"/>
    <w:rsid w:val="00FF2A7B"/>
    <w:rsid w:val="00FF39F3"/>
    <w:rsid w:val="00FF4339"/>
    <w:rsid w:val="00FF5606"/>
    <w:rsid w:val="00FF5973"/>
    <w:rsid w:val="00FF7C88"/>
    <w:rsid w:val="00FF7E16"/>
    <w:rsid w:val="013A1945"/>
    <w:rsid w:val="019D1E91"/>
    <w:rsid w:val="026E6F9B"/>
    <w:rsid w:val="02E903CF"/>
    <w:rsid w:val="03391357"/>
    <w:rsid w:val="039447DF"/>
    <w:rsid w:val="03D64DF8"/>
    <w:rsid w:val="044B7594"/>
    <w:rsid w:val="048B5BE2"/>
    <w:rsid w:val="049572D5"/>
    <w:rsid w:val="054022C8"/>
    <w:rsid w:val="055B5E8C"/>
    <w:rsid w:val="059C3DC6"/>
    <w:rsid w:val="05C13D30"/>
    <w:rsid w:val="060D2627"/>
    <w:rsid w:val="062E0F1B"/>
    <w:rsid w:val="06587D46"/>
    <w:rsid w:val="079E5C2C"/>
    <w:rsid w:val="07F16D7B"/>
    <w:rsid w:val="0828199A"/>
    <w:rsid w:val="08744BDF"/>
    <w:rsid w:val="08D631A4"/>
    <w:rsid w:val="09E4201B"/>
    <w:rsid w:val="09E844D0"/>
    <w:rsid w:val="0A073F5D"/>
    <w:rsid w:val="0AF7160D"/>
    <w:rsid w:val="0AFF2E86"/>
    <w:rsid w:val="0B6131F9"/>
    <w:rsid w:val="0BA876D0"/>
    <w:rsid w:val="0C545FE7"/>
    <w:rsid w:val="0D0429D6"/>
    <w:rsid w:val="0D380576"/>
    <w:rsid w:val="0D6671EC"/>
    <w:rsid w:val="0E3521DC"/>
    <w:rsid w:val="0E462B7A"/>
    <w:rsid w:val="0E9E6313"/>
    <w:rsid w:val="0EB84BEC"/>
    <w:rsid w:val="0F164219"/>
    <w:rsid w:val="0F392C5B"/>
    <w:rsid w:val="0F4C3875"/>
    <w:rsid w:val="0F801CC5"/>
    <w:rsid w:val="0F9D7DCD"/>
    <w:rsid w:val="10615FAB"/>
    <w:rsid w:val="10861954"/>
    <w:rsid w:val="109F4181"/>
    <w:rsid w:val="11E45BCD"/>
    <w:rsid w:val="12045226"/>
    <w:rsid w:val="12435D4E"/>
    <w:rsid w:val="12FD2134"/>
    <w:rsid w:val="1349141A"/>
    <w:rsid w:val="13952AC2"/>
    <w:rsid w:val="139B5EAF"/>
    <w:rsid w:val="13A02D2C"/>
    <w:rsid w:val="13BD743A"/>
    <w:rsid w:val="13EF4A2F"/>
    <w:rsid w:val="140C2170"/>
    <w:rsid w:val="14525A49"/>
    <w:rsid w:val="148824AD"/>
    <w:rsid w:val="14F63C87"/>
    <w:rsid w:val="150E6B56"/>
    <w:rsid w:val="157D69BB"/>
    <w:rsid w:val="1595505C"/>
    <w:rsid w:val="160C6FB8"/>
    <w:rsid w:val="163209C8"/>
    <w:rsid w:val="16B34B25"/>
    <w:rsid w:val="16BE59A3"/>
    <w:rsid w:val="174F3734"/>
    <w:rsid w:val="17AB16BA"/>
    <w:rsid w:val="17B21273"/>
    <w:rsid w:val="17D47448"/>
    <w:rsid w:val="17D76DFA"/>
    <w:rsid w:val="182B350C"/>
    <w:rsid w:val="188D1061"/>
    <w:rsid w:val="189F55F4"/>
    <w:rsid w:val="18E436BB"/>
    <w:rsid w:val="18FB0B5E"/>
    <w:rsid w:val="19831126"/>
    <w:rsid w:val="19CD252F"/>
    <w:rsid w:val="1A344562"/>
    <w:rsid w:val="1A475CB0"/>
    <w:rsid w:val="1AB66CBD"/>
    <w:rsid w:val="1B26620D"/>
    <w:rsid w:val="1B730995"/>
    <w:rsid w:val="1BBD091F"/>
    <w:rsid w:val="1C4F66FE"/>
    <w:rsid w:val="1CCE4466"/>
    <w:rsid w:val="1D0B56BA"/>
    <w:rsid w:val="1D28001A"/>
    <w:rsid w:val="1D350989"/>
    <w:rsid w:val="1D7C2114"/>
    <w:rsid w:val="1DC53ABB"/>
    <w:rsid w:val="1DFE062F"/>
    <w:rsid w:val="1E9A6CF6"/>
    <w:rsid w:val="1F200B7E"/>
    <w:rsid w:val="1FF3677F"/>
    <w:rsid w:val="20C462AC"/>
    <w:rsid w:val="20E93F65"/>
    <w:rsid w:val="22066450"/>
    <w:rsid w:val="22230DB0"/>
    <w:rsid w:val="222745DC"/>
    <w:rsid w:val="223F3056"/>
    <w:rsid w:val="224D0523"/>
    <w:rsid w:val="227E6175"/>
    <w:rsid w:val="228D1C64"/>
    <w:rsid w:val="22C17D88"/>
    <w:rsid w:val="230A01C2"/>
    <w:rsid w:val="233A1B45"/>
    <w:rsid w:val="237246AD"/>
    <w:rsid w:val="239233C4"/>
    <w:rsid w:val="239279D4"/>
    <w:rsid w:val="23B128CC"/>
    <w:rsid w:val="246D709A"/>
    <w:rsid w:val="24EB4807"/>
    <w:rsid w:val="2584425C"/>
    <w:rsid w:val="260E3F5B"/>
    <w:rsid w:val="274959F5"/>
    <w:rsid w:val="274F43F6"/>
    <w:rsid w:val="27AB7480"/>
    <w:rsid w:val="27B709AE"/>
    <w:rsid w:val="27D112AE"/>
    <w:rsid w:val="27D50D9F"/>
    <w:rsid w:val="2856102A"/>
    <w:rsid w:val="288A1B89"/>
    <w:rsid w:val="295B595D"/>
    <w:rsid w:val="29831860"/>
    <w:rsid w:val="29C4731D"/>
    <w:rsid w:val="2AE125DF"/>
    <w:rsid w:val="2B0025D7"/>
    <w:rsid w:val="2B2F4171"/>
    <w:rsid w:val="2BCE1577"/>
    <w:rsid w:val="2C7F6F2A"/>
    <w:rsid w:val="2D060A0C"/>
    <w:rsid w:val="2D3622E0"/>
    <w:rsid w:val="2E29122C"/>
    <w:rsid w:val="2E450300"/>
    <w:rsid w:val="2F084997"/>
    <w:rsid w:val="2F0F103A"/>
    <w:rsid w:val="3050190A"/>
    <w:rsid w:val="30796AE6"/>
    <w:rsid w:val="30A21A3A"/>
    <w:rsid w:val="3111088F"/>
    <w:rsid w:val="31C12394"/>
    <w:rsid w:val="31D04E63"/>
    <w:rsid w:val="31DE4CF4"/>
    <w:rsid w:val="32F01183"/>
    <w:rsid w:val="333C43C8"/>
    <w:rsid w:val="33A53035"/>
    <w:rsid w:val="33B307E9"/>
    <w:rsid w:val="350C3926"/>
    <w:rsid w:val="363475D8"/>
    <w:rsid w:val="37A36CD7"/>
    <w:rsid w:val="37AE2580"/>
    <w:rsid w:val="37DA7D0B"/>
    <w:rsid w:val="37E56DDC"/>
    <w:rsid w:val="37F60A6B"/>
    <w:rsid w:val="388A1731"/>
    <w:rsid w:val="38B23835"/>
    <w:rsid w:val="38CF183A"/>
    <w:rsid w:val="38EC419A"/>
    <w:rsid w:val="394E6C03"/>
    <w:rsid w:val="39737207"/>
    <w:rsid w:val="39CE564E"/>
    <w:rsid w:val="3AB24F6F"/>
    <w:rsid w:val="3AB941E9"/>
    <w:rsid w:val="3B497682"/>
    <w:rsid w:val="3B4C4FE3"/>
    <w:rsid w:val="3CA52FDE"/>
    <w:rsid w:val="3CBD666B"/>
    <w:rsid w:val="3CE82ECA"/>
    <w:rsid w:val="3EAD1CD6"/>
    <w:rsid w:val="3F6A5E19"/>
    <w:rsid w:val="3FB5178A"/>
    <w:rsid w:val="3FC26926"/>
    <w:rsid w:val="3FEE1F10"/>
    <w:rsid w:val="40576DB5"/>
    <w:rsid w:val="407451A1"/>
    <w:rsid w:val="40F24318"/>
    <w:rsid w:val="40F56D87"/>
    <w:rsid w:val="413E57AF"/>
    <w:rsid w:val="4142704D"/>
    <w:rsid w:val="41496F21"/>
    <w:rsid w:val="41C14689"/>
    <w:rsid w:val="428216CB"/>
    <w:rsid w:val="42A47CE4"/>
    <w:rsid w:val="434A21E9"/>
    <w:rsid w:val="43686B13"/>
    <w:rsid w:val="437C436D"/>
    <w:rsid w:val="44093E52"/>
    <w:rsid w:val="463D6035"/>
    <w:rsid w:val="46671304"/>
    <w:rsid w:val="46B579BF"/>
    <w:rsid w:val="46BD6B9F"/>
    <w:rsid w:val="480037BE"/>
    <w:rsid w:val="4860425D"/>
    <w:rsid w:val="48661D10"/>
    <w:rsid w:val="486E697A"/>
    <w:rsid w:val="48A028AB"/>
    <w:rsid w:val="490D1505"/>
    <w:rsid w:val="492D05E3"/>
    <w:rsid w:val="4967440C"/>
    <w:rsid w:val="49FE1F7F"/>
    <w:rsid w:val="4CBE77A4"/>
    <w:rsid w:val="4D6A6C09"/>
    <w:rsid w:val="4D8D103D"/>
    <w:rsid w:val="4DBD0F93"/>
    <w:rsid w:val="4EE07391"/>
    <w:rsid w:val="4EEC05F8"/>
    <w:rsid w:val="4F471CD3"/>
    <w:rsid w:val="4F700879"/>
    <w:rsid w:val="4FAE0AA6"/>
    <w:rsid w:val="507E7976"/>
    <w:rsid w:val="513F7105"/>
    <w:rsid w:val="51CB0999"/>
    <w:rsid w:val="51D27F79"/>
    <w:rsid w:val="51EB4B97"/>
    <w:rsid w:val="522532D1"/>
    <w:rsid w:val="525D5429"/>
    <w:rsid w:val="52DB2E5E"/>
    <w:rsid w:val="53521EAA"/>
    <w:rsid w:val="537B63EF"/>
    <w:rsid w:val="540F4359"/>
    <w:rsid w:val="54E65AEA"/>
    <w:rsid w:val="54F40207"/>
    <w:rsid w:val="54F84627"/>
    <w:rsid w:val="552D3F4B"/>
    <w:rsid w:val="557650C0"/>
    <w:rsid w:val="55A21A57"/>
    <w:rsid w:val="55D818D6"/>
    <w:rsid w:val="55DD513F"/>
    <w:rsid w:val="5621327D"/>
    <w:rsid w:val="56AB5FA3"/>
    <w:rsid w:val="57115A5D"/>
    <w:rsid w:val="57825F9E"/>
    <w:rsid w:val="592117E6"/>
    <w:rsid w:val="59627075"/>
    <w:rsid w:val="59AE6EF9"/>
    <w:rsid w:val="59C109D7"/>
    <w:rsid w:val="5A2321E0"/>
    <w:rsid w:val="5A61633E"/>
    <w:rsid w:val="5A6E0A5B"/>
    <w:rsid w:val="5A7B2E3C"/>
    <w:rsid w:val="5B6C2AA5"/>
    <w:rsid w:val="5B8322E4"/>
    <w:rsid w:val="5B8C1162"/>
    <w:rsid w:val="5B947920"/>
    <w:rsid w:val="5BA44364"/>
    <w:rsid w:val="5BCD355F"/>
    <w:rsid w:val="5C76618C"/>
    <w:rsid w:val="5CAA290F"/>
    <w:rsid w:val="5DF63241"/>
    <w:rsid w:val="5E341674"/>
    <w:rsid w:val="5E6E102A"/>
    <w:rsid w:val="5E702B1D"/>
    <w:rsid w:val="5F013C4C"/>
    <w:rsid w:val="5F0454EA"/>
    <w:rsid w:val="5F5226F9"/>
    <w:rsid w:val="5F7F17B8"/>
    <w:rsid w:val="5FD80C9E"/>
    <w:rsid w:val="60670332"/>
    <w:rsid w:val="60C05441"/>
    <w:rsid w:val="611F2AAF"/>
    <w:rsid w:val="61555EEF"/>
    <w:rsid w:val="616C7377"/>
    <w:rsid w:val="624B51DE"/>
    <w:rsid w:val="632717A7"/>
    <w:rsid w:val="63DF6E00"/>
    <w:rsid w:val="64395C36"/>
    <w:rsid w:val="6444421C"/>
    <w:rsid w:val="649771E8"/>
    <w:rsid w:val="64D25170"/>
    <w:rsid w:val="64EF2799"/>
    <w:rsid w:val="65055B18"/>
    <w:rsid w:val="66AD63A2"/>
    <w:rsid w:val="67B42B21"/>
    <w:rsid w:val="67C95523"/>
    <w:rsid w:val="67EE0AE5"/>
    <w:rsid w:val="6808604B"/>
    <w:rsid w:val="6828595B"/>
    <w:rsid w:val="683E7410"/>
    <w:rsid w:val="68994EF5"/>
    <w:rsid w:val="68DA6983"/>
    <w:rsid w:val="69313380"/>
    <w:rsid w:val="696F322D"/>
    <w:rsid w:val="6985191D"/>
    <w:rsid w:val="69B745FF"/>
    <w:rsid w:val="6A0E546F"/>
    <w:rsid w:val="6A1133BF"/>
    <w:rsid w:val="6A7F45BF"/>
    <w:rsid w:val="6A863F27"/>
    <w:rsid w:val="6A8C08D4"/>
    <w:rsid w:val="6AE6604A"/>
    <w:rsid w:val="6B144133"/>
    <w:rsid w:val="6B19231D"/>
    <w:rsid w:val="6B2A277C"/>
    <w:rsid w:val="6BF608B1"/>
    <w:rsid w:val="6C9067B0"/>
    <w:rsid w:val="6CA06331"/>
    <w:rsid w:val="6CB06B33"/>
    <w:rsid w:val="6CDC16CB"/>
    <w:rsid w:val="6D202EA6"/>
    <w:rsid w:val="6E072901"/>
    <w:rsid w:val="6F765AEF"/>
    <w:rsid w:val="70117A67"/>
    <w:rsid w:val="707320FB"/>
    <w:rsid w:val="71241A1C"/>
    <w:rsid w:val="712D6B22"/>
    <w:rsid w:val="724525E5"/>
    <w:rsid w:val="72B74F4A"/>
    <w:rsid w:val="72EF667C"/>
    <w:rsid w:val="730109E6"/>
    <w:rsid w:val="73170E10"/>
    <w:rsid w:val="735E3473"/>
    <w:rsid w:val="74B04193"/>
    <w:rsid w:val="75F776FF"/>
    <w:rsid w:val="76355A78"/>
    <w:rsid w:val="76643908"/>
    <w:rsid w:val="77F9150C"/>
    <w:rsid w:val="784B4977"/>
    <w:rsid w:val="78713799"/>
    <w:rsid w:val="78B64AE2"/>
    <w:rsid w:val="78F148D9"/>
    <w:rsid w:val="797A2FE7"/>
    <w:rsid w:val="79FA77BE"/>
    <w:rsid w:val="7A480529"/>
    <w:rsid w:val="7A574C10"/>
    <w:rsid w:val="7AAD203A"/>
    <w:rsid w:val="7AD61FD9"/>
    <w:rsid w:val="7AF000B0"/>
    <w:rsid w:val="7BFC1A6C"/>
    <w:rsid w:val="7C0D1A2A"/>
    <w:rsid w:val="7C736BA2"/>
    <w:rsid w:val="7C7C095E"/>
    <w:rsid w:val="7CE00EED"/>
    <w:rsid w:val="7CFF6EF1"/>
    <w:rsid w:val="7D142444"/>
    <w:rsid w:val="7D967EAC"/>
    <w:rsid w:val="7DB94DC7"/>
    <w:rsid w:val="7E0806FB"/>
    <w:rsid w:val="7E4F7BE2"/>
    <w:rsid w:val="7F5D5C99"/>
    <w:rsid w:val="7F9E2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90"/>
    <w:qFormat/>
    <w:uiPriority w:val="0"/>
    <w:pPr>
      <w:keepNext/>
      <w:keepLines/>
      <w:spacing w:line="578" w:lineRule="auto"/>
      <w:jc w:val="center"/>
      <w:outlineLvl w:val="0"/>
    </w:pPr>
    <w:rPr>
      <w:rFonts w:eastAsia="仿宋_GB2312"/>
      <w:b/>
      <w:bCs/>
      <w:kern w:val="44"/>
      <w:sz w:val="36"/>
      <w:szCs w:val="44"/>
    </w:rPr>
  </w:style>
  <w:style w:type="paragraph" w:styleId="6">
    <w:name w:val="heading 2"/>
    <w:basedOn w:val="1"/>
    <w:next w:val="1"/>
    <w:link w:val="91"/>
    <w:qFormat/>
    <w:uiPriority w:val="0"/>
    <w:pPr>
      <w:keepNext/>
      <w:tabs>
        <w:tab w:val="left" w:pos="360"/>
      </w:tabs>
      <w:spacing w:line="700" w:lineRule="exact"/>
      <w:ind w:left="360" w:hanging="360"/>
      <w:jc w:val="center"/>
      <w:outlineLvl w:val="1"/>
    </w:pPr>
    <w:rPr>
      <w:rFonts w:ascii="宋体" w:hAnsi="宋体"/>
      <w:b/>
      <w:bCs/>
      <w:sz w:val="22"/>
      <w:szCs w:val="24"/>
    </w:rPr>
  </w:style>
  <w:style w:type="paragraph" w:styleId="7">
    <w:name w:val="heading 3"/>
    <w:basedOn w:val="1"/>
    <w:next w:val="1"/>
    <w:link w:val="66"/>
    <w:qFormat/>
    <w:uiPriority w:val="99"/>
    <w:pPr>
      <w:keepNext/>
      <w:keepLines/>
      <w:jc w:val="center"/>
      <w:outlineLvl w:val="2"/>
    </w:pPr>
    <w:rPr>
      <w:rFonts w:eastAsia="仿宋_GB2312"/>
      <w:bCs/>
      <w:sz w:val="28"/>
      <w:szCs w:val="32"/>
    </w:rPr>
  </w:style>
  <w:style w:type="paragraph" w:styleId="8">
    <w:name w:val="heading 4"/>
    <w:basedOn w:val="1"/>
    <w:next w:val="1"/>
    <w:link w:val="92"/>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93"/>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9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95"/>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2">
    <w:name w:val="heading 8"/>
    <w:basedOn w:val="1"/>
    <w:next w:val="1"/>
    <w:link w:val="9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9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76"/>
    <w:qFormat/>
    <w:uiPriority w:val="99"/>
    <w:pPr>
      <w:ind w:firstLine="602"/>
    </w:pPr>
    <w:rPr>
      <w:szCs w:val="20"/>
    </w:rPr>
  </w:style>
  <w:style w:type="paragraph" w:styleId="3">
    <w:name w:val="Body Text Indent"/>
    <w:basedOn w:val="1"/>
    <w:next w:val="4"/>
    <w:link w:val="63"/>
    <w:qFormat/>
    <w:uiPriority w:val="99"/>
    <w:pPr>
      <w:spacing w:line="360" w:lineRule="auto"/>
      <w:ind w:firstLine="500" w:firstLineChars="200"/>
    </w:pPr>
    <w:rPr>
      <w:rFonts w:eastAsia="仿宋_GB2312"/>
      <w:sz w:val="25"/>
      <w:szCs w:val="24"/>
    </w:rPr>
  </w:style>
  <w:style w:type="paragraph" w:styleId="4">
    <w:name w:val="envelope return"/>
    <w:basedOn w:val="1"/>
    <w:qFormat/>
    <w:uiPriority w:val="99"/>
    <w:pPr>
      <w:snapToGrid w:val="0"/>
    </w:pPr>
    <w:rPr>
      <w:rFonts w:ascii="Arial" w:hAnsi="Arial"/>
    </w:rPr>
  </w:style>
  <w:style w:type="paragraph" w:styleId="14">
    <w:name w:val="toc 7"/>
    <w:basedOn w:val="1"/>
    <w:next w:val="1"/>
    <w:qFormat/>
    <w:uiPriority w:val="39"/>
    <w:pPr>
      <w:ind w:left="2520" w:leftChars="1200"/>
    </w:pPr>
    <w:rPr>
      <w:rFonts w:ascii="Calibri" w:hAnsi="Calibri"/>
      <w:szCs w:val="22"/>
    </w:rPr>
  </w:style>
  <w:style w:type="paragraph" w:styleId="15">
    <w:name w:val="Normal Indent"/>
    <w:basedOn w:val="1"/>
    <w:link w:val="73"/>
    <w:unhideWhenUsed/>
    <w:qFormat/>
    <w:uiPriority w:val="99"/>
    <w:pPr>
      <w:adjustRightInd w:val="0"/>
      <w:spacing w:line="360" w:lineRule="atLeast"/>
      <w:ind w:firstLine="482"/>
    </w:pPr>
    <w:rPr>
      <w:sz w:val="24"/>
      <w:szCs w:val="24"/>
    </w:rPr>
  </w:style>
  <w:style w:type="paragraph" w:styleId="16">
    <w:name w:val="caption"/>
    <w:basedOn w:val="1"/>
    <w:next w:val="1"/>
    <w:qFormat/>
    <w:uiPriority w:val="0"/>
    <w:rPr>
      <w:rFonts w:ascii="Cambria" w:hAnsi="Cambria" w:eastAsia="黑体"/>
      <w:sz w:val="20"/>
    </w:rPr>
  </w:style>
  <w:style w:type="paragraph" w:styleId="17">
    <w:name w:val="Document Map"/>
    <w:basedOn w:val="1"/>
    <w:link w:val="98"/>
    <w:qFormat/>
    <w:uiPriority w:val="0"/>
    <w:pPr>
      <w:shd w:val="clear" w:color="auto" w:fill="000080"/>
    </w:pPr>
    <w:rPr>
      <w:szCs w:val="24"/>
    </w:rPr>
  </w:style>
  <w:style w:type="paragraph" w:styleId="18">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9">
    <w:name w:val="annotation text"/>
    <w:basedOn w:val="1"/>
    <w:link w:val="99"/>
    <w:qFormat/>
    <w:uiPriority w:val="99"/>
    <w:pPr>
      <w:jc w:val="left"/>
    </w:pPr>
    <w:rPr>
      <w:szCs w:val="24"/>
    </w:rPr>
  </w:style>
  <w:style w:type="paragraph" w:styleId="20">
    <w:name w:val="Body Text 3"/>
    <w:basedOn w:val="1"/>
    <w:link w:val="76"/>
    <w:qFormat/>
    <w:uiPriority w:val="0"/>
    <w:rPr>
      <w:rFonts w:ascii="宋体"/>
      <w:sz w:val="24"/>
    </w:rPr>
  </w:style>
  <w:style w:type="paragraph" w:styleId="21">
    <w:name w:val="Body Text"/>
    <w:basedOn w:val="1"/>
    <w:link w:val="77"/>
    <w:unhideWhenUsed/>
    <w:qFormat/>
    <w:uiPriority w:val="0"/>
    <w:rPr>
      <w:sz w:val="28"/>
    </w:rPr>
  </w:style>
  <w:style w:type="paragraph" w:styleId="22">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qFormat/>
    <w:uiPriority w:val="0"/>
    <w:pPr>
      <w:ind w:left="600" w:leftChars="600"/>
    </w:pPr>
    <w:rPr>
      <w:szCs w:val="24"/>
    </w:rPr>
  </w:style>
  <w:style w:type="paragraph" w:styleId="24">
    <w:name w:val="toc 5"/>
    <w:basedOn w:val="1"/>
    <w:next w:val="1"/>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5">
    <w:name w:val="toc 3"/>
    <w:basedOn w:val="1"/>
    <w:next w:val="1"/>
    <w:qFormat/>
    <w:uiPriority w:val="0"/>
    <w:pPr>
      <w:tabs>
        <w:tab w:val="right" w:leader="dot" w:pos="8296"/>
      </w:tabs>
      <w:spacing w:line="400" w:lineRule="exact"/>
      <w:ind w:left="840" w:leftChars="400"/>
    </w:pPr>
    <w:rPr>
      <w:szCs w:val="24"/>
    </w:rPr>
  </w:style>
  <w:style w:type="paragraph" w:styleId="26">
    <w:name w:val="Plain Text"/>
    <w:basedOn w:val="1"/>
    <w:link w:val="100"/>
    <w:qFormat/>
    <w:uiPriority w:val="99"/>
    <w:pPr>
      <w:spacing w:line="360" w:lineRule="auto"/>
    </w:pPr>
    <w:rPr>
      <w:rFonts w:ascii="宋体" w:hAnsi="宋体"/>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79"/>
    <w:qFormat/>
    <w:uiPriority w:val="0"/>
    <w:pPr>
      <w:ind w:left="100" w:leftChars="2500"/>
    </w:pPr>
    <w:rPr>
      <w:szCs w:val="24"/>
    </w:rPr>
  </w:style>
  <w:style w:type="paragraph" w:styleId="29">
    <w:name w:val="Body Text Indent 2"/>
    <w:basedOn w:val="1"/>
    <w:link w:val="80"/>
    <w:qFormat/>
    <w:uiPriority w:val="0"/>
    <w:pPr>
      <w:spacing w:after="120" w:line="480" w:lineRule="auto"/>
      <w:ind w:left="420" w:leftChars="200"/>
    </w:pPr>
    <w:rPr>
      <w:szCs w:val="24"/>
    </w:rPr>
  </w:style>
  <w:style w:type="paragraph" w:styleId="30">
    <w:name w:val="Balloon Text"/>
    <w:basedOn w:val="1"/>
    <w:link w:val="81"/>
    <w:unhideWhenUsed/>
    <w:qFormat/>
    <w:uiPriority w:val="0"/>
    <w:rPr>
      <w:sz w:val="18"/>
      <w:szCs w:val="18"/>
    </w:rPr>
  </w:style>
  <w:style w:type="paragraph" w:styleId="31">
    <w:name w:val="footer"/>
    <w:basedOn w:val="1"/>
    <w:link w:val="82"/>
    <w:unhideWhenUsed/>
    <w:qFormat/>
    <w:uiPriority w:val="99"/>
    <w:pPr>
      <w:tabs>
        <w:tab w:val="center" w:pos="4153"/>
        <w:tab w:val="right" w:pos="8306"/>
      </w:tabs>
      <w:snapToGrid w:val="0"/>
      <w:jc w:val="left"/>
    </w:pPr>
    <w:rPr>
      <w:sz w:val="18"/>
      <w:szCs w:val="18"/>
    </w:rPr>
  </w:style>
  <w:style w:type="paragraph" w:styleId="32">
    <w:name w:val="header"/>
    <w:basedOn w:val="1"/>
    <w:link w:val="83"/>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adjustRightInd w:val="0"/>
      <w:snapToGrid w:val="0"/>
      <w:spacing w:line="480" w:lineRule="auto"/>
      <w:jc w:val="center"/>
    </w:pPr>
    <w:rPr>
      <w:rFonts w:eastAsia="仿宋_GB2312"/>
      <w:color w:val="000000"/>
      <w:sz w:val="24"/>
      <w:szCs w:val="24"/>
    </w:rPr>
  </w:style>
  <w:style w:type="paragraph" w:styleId="34">
    <w:name w:val="toc 4"/>
    <w:basedOn w:val="35"/>
    <w:next w:val="35"/>
    <w:qFormat/>
    <w:uiPriority w:val="39"/>
    <w:pPr>
      <w:ind w:left="1260" w:leftChars="600"/>
    </w:pPr>
  </w:style>
  <w:style w:type="paragraph" w:customStyle="1" w:styleId="35">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6">
    <w:name w:val="Subtitle"/>
    <w:basedOn w:val="1"/>
    <w:next w:val="1"/>
    <w:link w:val="101"/>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02"/>
    <w:qFormat/>
    <w:uiPriority w:val="0"/>
    <w:pPr>
      <w:widowControl/>
      <w:adjustRightInd w:val="0"/>
      <w:spacing w:after="200" w:line="312" w:lineRule="atLeast"/>
      <w:jc w:val="left"/>
      <w:textAlignment w:val="baseline"/>
    </w:pPr>
    <w:rPr>
      <w:kern w:val="0"/>
      <w:sz w:val="18"/>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86"/>
    <w:qFormat/>
    <w:uiPriority w:val="0"/>
    <w:pPr>
      <w:spacing w:after="120"/>
      <w:ind w:left="420" w:leftChars="200"/>
    </w:pPr>
    <w:rPr>
      <w:sz w:val="16"/>
      <w:szCs w:val="16"/>
    </w:rPr>
  </w:style>
  <w:style w:type="paragraph" w:styleId="40">
    <w:name w:val="toc 2"/>
    <w:basedOn w:val="1"/>
    <w:next w:val="1"/>
    <w:qFormat/>
    <w:uiPriority w:val="0"/>
    <w:pPr>
      <w:ind w:left="420" w:leftChars="200"/>
    </w:pPr>
    <w:rPr>
      <w:szCs w:val="24"/>
    </w:r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103"/>
    <w:qFormat/>
    <w:uiPriority w:val="0"/>
    <w:pPr>
      <w:spacing w:after="120" w:line="480" w:lineRule="auto"/>
    </w:pPr>
    <w:rPr>
      <w:szCs w:val="24"/>
    </w:rPr>
  </w:style>
  <w:style w:type="paragraph" w:styleId="4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4">
    <w:name w:val="Title"/>
    <w:basedOn w:val="1"/>
    <w:next w:val="1"/>
    <w:link w:val="88"/>
    <w:qFormat/>
    <w:uiPriority w:val="0"/>
    <w:pPr>
      <w:spacing w:before="240" w:after="60"/>
      <w:jc w:val="center"/>
      <w:outlineLvl w:val="0"/>
    </w:pPr>
    <w:rPr>
      <w:rFonts w:ascii="Cambria" w:hAnsi="Cambria"/>
      <w:b/>
      <w:bCs/>
      <w:sz w:val="32"/>
      <w:szCs w:val="32"/>
    </w:rPr>
  </w:style>
  <w:style w:type="paragraph" w:styleId="45">
    <w:name w:val="annotation subject"/>
    <w:basedOn w:val="19"/>
    <w:next w:val="19"/>
    <w:link w:val="104"/>
    <w:qFormat/>
    <w:uiPriority w:val="0"/>
    <w:rPr>
      <w:b/>
      <w:bCs/>
    </w:rPr>
  </w:style>
  <w:style w:type="table" w:styleId="47">
    <w:name w:val="Table Grid"/>
    <w:basedOn w:val="46"/>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page number"/>
    <w:basedOn w:val="48"/>
    <w:unhideWhenUsed/>
    <w:qFormat/>
    <w:uiPriority w:val="99"/>
  </w:style>
  <w:style w:type="character" w:styleId="51">
    <w:name w:val="FollowedHyperlink"/>
    <w:basedOn w:val="48"/>
    <w:qFormat/>
    <w:uiPriority w:val="99"/>
    <w:rPr>
      <w:color w:val="0B317A"/>
      <w:u w:val="none"/>
    </w:rPr>
  </w:style>
  <w:style w:type="character" w:styleId="52">
    <w:name w:val="Emphasis"/>
    <w:qFormat/>
    <w:uiPriority w:val="0"/>
    <w:rPr>
      <w:i/>
      <w:iCs/>
    </w:rPr>
  </w:style>
  <w:style w:type="character" w:styleId="53">
    <w:name w:val="HTML Definition"/>
    <w:qFormat/>
    <w:uiPriority w:val="0"/>
  </w:style>
  <w:style w:type="character" w:styleId="54">
    <w:name w:val="HTML Typewriter"/>
    <w:qFormat/>
    <w:uiPriority w:val="0"/>
    <w:rPr>
      <w:rFonts w:hint="default" w:ascii="monospace" w:hAnsi="monospace" w:eastAsia="monospace" w:cs="monospace"/>
      <w:sz w:val="20"/>
    </w:rPr>
  </w:style>
  <w:style w:type="character" w:styleId="55">
    <w:name w:val="HTML Acronym"/>
    <w:basedOn w:val="48"/>
    <w:qFormat/>
    <w:uiPriority w:val="0"/>
  </w:style>
  <w:style w:type="character" w:styleId="56">
    <w:name w:val="HTML Variable"/>
    <w:qFormat/>
    <w:uiPriority w:val="0"/>
  </w:style>
  <w:style w:type="character" w:styleId="57">
    <w:name w:val="Hyperlink"/>
    <w:basedOn w:val="48"/>
    <w:qFormat/>
    <w:uiPriority w:val="99"/>
    <w:rPr>
      <w:color w:val="0B317A"/>
      <w:u w:val="none"/>
    </w:rPr>
  </w:style>
  <w:style w:type="character" w:styleId="58">
    <w:name w:val="HTML Code"/>
    <w:qFormat/>
    <w:uiPriority w:val="0"/>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qFormat/>
    <w:uiPriority w:val="0"/>
  </w:style>
  <w:style w:type="character" w:styleId="61">
    <w:name w:val="HTML Keyboard"/>
    <w:qFormat/>
    <w:uiPriority w:val="0"/>
    <w:rPr>
      <w:rFonts w:hint="default" w:ascii="monospace" w:hAnsi="monospace" w:eastAsia="monospace" w:cs="monospace"/>
      <w:sz w:val="20"/>
    </w:rPr>
  </w:style>
  <w:style w:type="character" w:styleId="62">
    <w:name w:val="HTML Sample"/>
    <w:qFormat/>
    <w:uiPriority w:val="0"/>
    <w:rPr>
      <w:rFonts w:ascii="monospace" w:hAnsi="monospace" w:eastAsia="monospace" w:cs="monospace"/>
    </w:rPr>
  </w:style>
  <w:style w:type="character" w:customStyle="1" w:styleId="63">
    <w:name w:val="正文文本缩进 字符"/>
    <w:basedOn w:val="48"/>
    <w:link w:val="3"/>
    <w:qFormat/>
    <w:uiPriority w:val="99"/>
    <w:rPr>
      <w:rFonts w:eastAsia="仿宋_GB2312"/>
      <w:kern w:val="2"/>
      <w:sz w:val="25"/>
      <w:szCs w:val="24"/>
    </w:rPr>
  </w:style>
  <w:style w:type="character" w:customStyle="1" w:styleId="64">
    <w:name w:val="标题 1 Char"/>
    <w:basedOn w:val="48"/>
    <w:qFormat/>
    <w:uiPriority w:val="0"/>
    <w:rPr>
      <w:b/>
      <w:bCs/>
      <w:kern w:val="44"/>
      <w:sz w:val="44"/>
      <w:szCs w:val="44"/>
    </w:rPr>
  </w:style>
  <w:style w:type="character" w:customStyle="1" w:styleId="65">
    <w:name w:val="标题 2 Char"/>
    <w:basedOn w:val="48"/>
    <w:qFormat/>
    <w:uiPriority w:val="9"/>
    <w:rPr>
      <w:rFonts w:ascii="Cambria" w:hAnsi="Cambria" w:eastAsia="宋体" w:cs="Times New Roman"/>
      <w:b/>
      <w:bCs/>
      <w:kern w:val="2"/>
      <w:sz w:val="32"/>
      <w:szCs w:val="32"/>
    </w:rPr>
  </w:style>
  <w:style w:type="character" w:customStyle="1" w:styleId="66">
    <w:name w:val="标题 3 字符"/>
    <w:basedOn w:val="48"/>
    <w:link w:val="7"/>
    <w:qFormat/>
    <w:uiPriority w:val="99"/>
    <w:rPr>
      <w:rFonts w:eastAsia="仿宋_GB2312"/>
      <w:bCs/>
      <w:kern w:val="2"/>
      <w:sz w:val="28"/>
      <w:szCs w:val="32"/>
      <w:lang w:val="en-US" w:eastAsia="zh-CN" w:bidi="ar-SA"/>
    </w:rPr>
  </w:style>
  <w:style w:type="character" w:customStyle="1" w:styleId="67">
    <w:name w:val="标题 4 Char"/>
    <w:basedOn w:val="48"/>
    <w:qFormat/>
    <w:uiPriority w:val="0"/>
    <w:rPr>
      <w:rFonts w:ascii="Cambria" w:hAnsi="Cambria" w:eastAsia="宋体" w:cs="Times New Roman"/>
      <w:b/>
      <w:bCs/>
      <w:kern w:val="2"/>
      <w:sz w:val="28"/>
      <w:szCs w:val="28"/>
    </w:rPr>
  </w:style>
  <w:style w:type="character" w:customStyle="1" w:styleId="68">
    <w:name w:val="标题 5 Char"/>
    <w:basedOn w:val="48"/>
    <w:qFormat/>
    <w:uiPriority w:val="0"/>
    <w:rPr>
      <w:b/>
      <w:bCs/>
      <w:kern w:val="2"/>
      <w:sz w:val="28"/>
      <w:szCs w:val="28"/>
    </w:rPr>
  </w:style>
  <w:style w:type="character" w:customStyle="1" w:styleId="69">
    <w:name w:val="标题 6 Char"/>
    <w:basedOn w:val="48"/>
    <w:qFormat/>
    <w:uiPriority w:val="0"/>
    <w:rPr>
      <w:rFonts w:ascii="Cambria" w:hAnsi="Cambria" w:eastAsia="宋体" w:cs="Times New Roman"/>
      <w:b/>
      <w:bCs/>
      <w:kern w:val="2"/>
      <w:sz w:val="24"/>
      <w:szCs w:val="24"/>
    </w:rPr>
  </w:style>
  <w:style w:type="character" w:customStyle="1" w:styleId="70">
    <w:name w:val="标题 7 Char"/>
    <w:basedOn w:val="48"/>
    <w:qFormat/>
    <w:uiPriority w:val="0"/>
    <w:rPr>
      <w:b/>
      <w:bCs/>
      <w:kern w:val="2"/>
      <w:sz w:val="24"/>
      <w:szCs w:val="24"/>
    </w:rPr>
  </w:style>
  <w:style w:type="character" w:customStyle="1" w:styleId="71">
    <w:name w:val="标题 8 Char"/>
    <w:basedOn w:val="48"/>
    <w:qFormat/>
    <w:uiPriority w:val="0"/>
    <w:rPr>
      <w:rFonts w:ascii="Cambria" w:hAnsi="Cambria" w:eastAsia="宋体" w:cs="Times New Roman"/>
      <w:kern w:val="2"/>
      <w:sz w:val="24"/>
      <w:szCs w:val="24"/>
    </w:rPr>
  </w:style>
  <w:style w:type="character" w:customStyle="1" w:styleId="72">
    <w:name w:val="标题 9 Char"/>
    <w:basedOn w:val="48"/>
    <w:qFormat/>
    <w:uiPriority w:val="0"/>
    <w:rPr>
      <w:rFonts w:ascii="Cambria" w:hAnsi="Cambria" w:eastAsia="宋体" w:cs="Times New Roman"/>
      <w:kern w:val="2"/>
      <w:sz w:val="21"/>
      <w:szCs w:val="21"/>
    </w:rPr>
  </w:style>
  <w:style w:type="character" w:customStyle="1" w:styleId="73">
    <w:name w:val="正文缩进 字符"/>
    <w:basedOn w:val="48"/>
    <w:link w:val="15"/>
    <w:qFormat/>
    <w:uiPriority w:val="0"/>
    <w:rPr>
      <w:rFonts w:eastAsia="宋体"/>
      <w:kern w:val="2"/>
      <w:sz w:val="24"/>
      <w:szCs w:val="24"/>
      <w:lang w:val="en-US" w:eastAsia="zh-CN" w:bidi="ar-SA"/>
    </w:rPr>
  </w:style>
  <w:style w:type="character" w:customStyle="1" w:styleId="74">
    <w:name w:val="文档结构图 Char2"/>
    <w:qFormat/>
    <w:uiPriority w:val="0"/>
    <w:rPr>
      <w:kern w:val="2"/>
      <w:sz w:val="21"/>
      <w:szCs w:val="24"/>
      <w:shd w:val="clear" w:color="auto" w:fill="000080"/>
    </w:rPr>
  </w:style>
  <w:style w:type="character" w:customStyle="1" w:styleId="75">
    <w:name w:val="批注文字 Char1"/>
    <w:qFormat/>
    <w:uiPriority w:val="0"/>
    <w:rPr>
      <w:kern w:val="2"/>
      <w:sz w:val="21"/>
      <w:szCs w:val="24"/>
    </w:rPr>
  </w:style>
  <w:style w:type="character" w:customStyle="1" w:styleId="76">
    <w:name w:val="正文文本 3 字符"/>
    <w:basedOn w:val="48"/>
    <w:link w:val="20"/>
    <w:qFormat/>
    <w:uiPriority w:val="0"/>
    <w:rPr>
      <w:rFonts w:ascii="宋体"/>
      <w:kern w:val="2"/>
      <w:sz w:val="24"/>
    </w:rPr>
  </w:style>
  <w:style w:type="character" w:customStyle="1" w:styleId="77">
    <w:name w:val="正文文本 字符"/>
    <w:link w:val="21"/>
    <w:qFormat/>
    <w:uiPriority w:val="0"/>
    <w:rPr>
      <w:kern w:val="2"/>
      <w:sz w:val="28"/>
    </w:rPr>
  </w:style>
  <w:style w:type="character" w:customStyle="1" w:styleId="78">
    <w:name w:val="纯文本 Char"/>
    <w:basedOn w:val="48"/>
    <w:qFormat/>
    <w:uiPriority w:val="0"/>
    <w:rPr>
      <w:rFonts w:ascii="宋体" w:hAnsi="Courier New" w:cs="Courier New"/>
      <w:kern w:val="2"/>
      <w:sz w:val="21"/>
      <w:szCs w:val="21"/>
    </w:rPr>
  </w:style>
  <w:style w:type="character" w:customStyle="1" w:styleId="79">
    <w:name w:val="日期 字符"/>
    <w:basedOn w:val="48"/>
    <w:link w:val="28"/>
    <w:qFormat/>
    <w:uiPriority w:val="0"/>
    <w:rPr>
      <w:kern w:val="2"/>
      <w:sz w:val="21"/>
      <w:szCs w:val="24"/>
    </w:rPr>
  </w:style>
  <w:style w:type="character" w:customStyle="1" w:styleId="80">
    <w:name w:val="正文文本缩进 2 字符"/>
    <w:basedOn w:val="48"/>
    <w:link w:val="29"/>
    <w:qFormat/>
    <w:uiPriority w:val="0"/>
    <w:rPr>
      <w:kern w:val="2"/>
      <w:sz w:val="21"/>
      <w:szCs w:val="24"/>
    </w:rPr>
  </w:style>
  <w:style w:type="character" w:customStyle="1" w:styleId="81">
    <w:name w:val="批注框文本 字符"/>
    <w:basedOn w:val="48"/>
    <w:link w:val="30"/>
    <w:qFormat/>
    <w:uiPriority w:val="0"/>
    <w:rPr>
      <w:kern w:val="2"/>
      <w:sz w:val="18"/>
      <w:szCs w:val="18"/>
    </w:rPr>
  </w:style>
  <w:style w:type="character" w:customStyle="1" w:styleId="82">
    <w:name w:val="页脚 字符"/>
    <w:basedOn w:val="48"/>
    <w:link w:val="31"/>
    <w:qFormat/>
    <w:uiPriority w:val="99"/>
    <w:rPr>
      <w:kern w:val="2"/>
      <w:sz w:val="18"/>
      <w:szCs w:val="18"/>
    </w:rPr>
  </w:style>
  <w:style w:type="character" w:customStyle="1" w:styleId="83">
    <w:name w:val="页眉 字符"/>
    <w:basedOn w:val="48"/>
    <w:link w:val="32"/>
    <w:qFormat/>
    <w:uiPriority w:val="99"/>
    <w:rPr>
      <w:kern w:val="2"/>
      <w:sz w:val="18"/>
      <w:szCs w:val="18"/>
    </w:rPr>
  </w:style>
  <w:style w:type="character" w:customStyle="1" w:styleId="84">
    <w:name w:val="副标题 Char1"/>
    <w:qFormat/>
    <w:uiPriority w:val="11"/>
    <w:rPr>
      <w:rFonts w:ascii="Cambria" w:hAnsi="Cambria"/>
      <w:b/>
      <w:bCs/>
      <w:kern w:val="28"/>
      <w:sz w:val="32"/>
      <w:szCs w:val="32"/>
    </w:rPr>
  </w:style>
  <w:style w:type="character" w:customStyle="1" w:styleId="85">
    <w:name w:val="脚注文本 Char"/>
    <w:qFormat/>
    <w:uiPriority w:val="0"/>
    <w:rPr>
      <w:sz w:val="18"/>
    </w:rPr>
  </w:style>
  <w:style w:type="character" w:customStyle="1" w:styleId="86">
    <w:name w:val="正文文本缩进 3 字符"/>
    <w:basedOn w:val="48"/>
    <w:link w:val="39"/>
    <w:qFormat/>
    <w:uiPriority w:val="0"/>
    <w:rPr>
      <w:kern w:val="2"/>
      <w:sz w:val="16"/>
      <w:szCs w:val="16"/>
    </w:rPr>
  </w:style>
  <w:style w:type="character" w:customStyle="1" w:styleId="87">
    <w:name w:val="正文文本 2 Char"/>
    <w:basedOn w:val="48"/>
    <w:qFormat/>
    <w:uiPriority w:val="0"/>
    <w:rPr>
      <w:kern w:val="2"/>
      <w:sz w:val="21"/>
      <w:szCs w:val="24"/>
    </w:rPr>
  </w:style>
  <w:style w:type="character" w:customStyle="1" w:styleId="88">
    <w:name w:val="标题 字符"/>
    <w:basedOn w:val="48"/>
    <w:link w:val="44"/>
    <w:qFormat/>
    <w:uiPriority w:val="0"/>
    <w:rPr>
      <w:rFonts w:ascii="Cambria" w:hAnsi="Cambria"/>
      <w:b/>
      <w:bCs/>
      <w:kern w:val="2"/>
      <w:sz w:val="32"/>
      <w:szCs w:val="32"/>
    </w:rPr>
  </w:style>
  <w:style w:type="character" w:customStyle="1" w:styleId="89">
    <w:name w:val="批注主题 Char2"/>
    <w:qFormat/>
    <w:uiPriority w:val="0"/>
    <w:rPr>
      <w:b/>
      <w:bCs/>
      <w:kern w:val="2"/>
      <w:sz w:val="21"/>
      <w:szCs w:val="24"/>
    </w:rPr>
  </w:style>
  <w:style w:type="character" w:customStyle="1" w:styleId="90">
    <w:name w:val="标题 1 字符"/>
    <w:link w:val="5"/>
    <w:qFormat/>
    <w:uiPriority w:val="0"/>
    <w:rPr>
      <w:rFonts w:eastAsia="仿宋_GB2312"/>
      <w:b/>
      <w:bCs/>
      <w:kern w:val="44"/>
      <w:sz w:val="36"/>
      <w:szCs w:val="44"/>
    </w:rPr>
  </w:style>
  <w:style w:type="character" w:customStyle="1" w:styleId="91">
    <w:name w:val="标题 2 字符"/>
    <w:link w:val="6"/>
    <w:qFormat/>
    <w:uiPriority w:val="0"/>
    <w:rPr>
      <w:rFonts w:ascii="宋体" w:hAnsi="宋体"/>
      <w:b/>
      <w:bCs/>
      <w:kern w:val="2"/>
      <w:sz w:val="22"/>
      <w:szCs w:val="24"/>
    </w:rPr>
  </w:style>
  <w:style w:type="character" w:customStyle="1" w:styleId="92">
    <w:name w:val="标题 4 字符"/>
    <w:link w:val="8"/>
    <w:qFormat/>
    <w:uiPriority w:val="0"/>
    <w:rPr>
      <w:rFonts w:ascii="Arial" w:hAnsi="Arial" w:eastAsia="黑体"/>
      <w:b/>
      <w:bCs/>
      <w:kern w:val="2"/>
      <w:sz w:val="28"/>
      <w:szCs w:val="28"/>
    </w:rPr>
  </w:style>
  <w:style w:type="character" w:customStyle="1" w:styleId="93">
    <w:name w:val="标题 5 字符"/>
    <w:link w:val="9"/>
    <w:qFormat/>
    <w:uiPriority w:val="0"/>
    <w:rPr>
      <w:rFonts w:ascii="Calibri" w:hAnsi="Calibri"/>
      <w:b/>
      <w:bCs/>
      <w:kern w:val="2"/>
      <w:sz w:val="28"/>
      <w:szCs w:val="28"/>
    </w:rPr>
  </w:style>
  <w:style w:type="character" w:customStyle="1" w:styleId="94">
    <w:name w:val="标题 6 字符"/>
    <w:link w:val="10"/>
    <w:qFormat/>
    <w:uiPriority w:val="0"/>
    <w:rPr>
      <w:rFonts w:ascii="Arial" w:hAnsi="Arial" w:eastAsia="黑体"/>
      <w:b/>
      <w:bCs/>
      <w:sz w:val="24"/>
      <w:szCs w:val="24"/>
    </w:rPr>
  </w:style>
  <w:style w:type="character" w:customStyle="1" w:styleId="95">
    <w:name w:val="标题 7 字符"/>
    <w:link w:val="11"/>
    <w:qFormat/>
    <w:uiPriority w:val="0"/>
    <w:rPr>
      <w:b/>
      <w:bCs/>
      <w:sz w:val="24"/>
      <w:szCs w:val="24"/>
    </w:rPr>
  </w:style>
  <w:style w:type="character" w:customStyle="1" w:styleId="96">
    <w:name w:val="标题 8 字符"/>
    <w:link w:val="12"/>
    <w:qFormat/>
    <w:uiPriority w:val="0"/>
    <w:rPr>
      <w:rFonts w:ascii="Arial" w:hAnsi="Arial" w:eastAsia="黑体"/>
      <w:sz w:val="24"/>
      <w:szCs w:val="24"/>
    </w:rPr>
  </w:style>
  <w:style w:type="character" w:customStyle="1" w:styleId="97">
    <w:name w:val="标题 9 字符"/>
    <w:link w:val="13"/>
    <w:qFormat/>
    <w:uiPriority w:val="0"/>
    <w:rPr>
      <w:rFonts w:ascii="Arial" w:hAnsi="Arial" w:eastAsia="黑体"/>
      <w:sz w:val="21"/>
      <w:szCs w:val="21"/>
    </w:rPr>
  </w:style>
  <w:style w:type="character" w:customStyle="1" w:styleId="98">
    <w:name w:val="文档结构图 字符"/>
    <w:basedOn w:val="48"/>
    <w:link w:val="17"/>
    <w:qFormat/>
    <w:uiPriority w:val="0"/>
    <w:rPr>
      <w:rFonts w:ascii="宋体"/>
      <w:kern w:val="2"/>
      <w:sz w:val="18"/>
      <w:szCs w:val="18"/>
    </w:rPr>
  </w:style>
  <w:style w:type="character" w:customStyle="1" w:styleId="99">
    <w:name w:val="批注文字 字符"/>
    <w:basedOn w:val="48"/>
    <w:link w:val="19"/>
    <w:qFormat/>
    <w:uiPriority w:val="99"/>
    <w:rPr>
      <w:kern w:val="2"/>
      <w:sz w:val="21"/>
    </w:rPr>
  </w:style>
  <w:style w:type="character" w:customStyle="1" w:styleId="100">
    <w:name w:val="纯文本 字符"/>
    <w:link w:val="26"/>
    <w:qFormat/>
    <w:uiPriority w:val="99"/>
    <w:rPr>
      <w:rFonts w:ascii="宋体" w:hAnsi="宋体"/>
      <w:kern w:val="2"/>
      <w:sz w:val="21"/>
    </w:rPr>
  </w:style>
  <w:style w:type="character" w:customStyle="1" w:styleId="101">
    <w:name w:val="副标题 字符"/>
    <w:basedOn w:val="48"/>
    <w:link w:val="36"/>
    <w:qFormat/>
    <w:uiPriority w:val="0"/>
    <w:rPr>
      <w:rFonts w:ascii="Cambria" w:hAnsi="Cambria" w:cs="Times New Roman"/>
      <w:b/>
      <w:bCs/>
      <w:kern w:val="28"/>
      <w:sz w:val="32"/>
      <w:szCs w:val="32"/>
    </w:rPr>
  </w:style>
  <w:style w:type="character" w:customStyle="1" w:styleId="102">
    <w:name w:val="脚注文本 字符"/>
    <w:basedOn w:val="48"/>
    <w:link w:val="37"/>
    <w:qFormat/>
    <w:uiPriority w:val="0"/>
    <w:rPr>
      <w:kern w:val="2"/>
      <w:sz w:val="18"/>
      <w:szCs w:val="18"/>
    </w:rPr>
  </w:style>
  <w:style w:type="character" w:customStyle="1" w:styleId="103">
    <w:name w:val="正文文本 2 字符"/>
    <w:basedOn w:val="48"/>
    <w:link w:val="42"/>
    <w:qFormat/>
    <w:uiPriority w:val="0"/>
    <w:rPr>
      <w:kern w:val="2"/>
      <w:sz w:val="21"/>
    </w:rPr>
  </w:style>
  <w:style w:type="character" w:customStyle="1" w:styleId="104">
    <w:name w:val="批注主题 字符"/>
    <w:basedOn w:val="99"/>
    <w:link w:val="45"/>
    <w:qFormat/>
    <w:uiPriority w:val="0"/>
    <w:rPr>
      <w:b/>
      <w:bCs/>
      <w:kern w:val="2"/>
      <w:sz w:val="21"/>
    </w:rPr>
  </w:style>
  <w:style w:type="paragraph" w:customStyle="1" w:styleId="105">
    <w:name w:val="Char Char Char Char Char Char Char Char Char Char Char Char Char Char Char Char"/>
    <w:basedOn w:val="1"/>
    <w:qFormat/>
    <w:uiPriority w:val="0"/>
    <w:pPr>
      <w:widowControl/>
      <w:spacing w:after="160" w:line="240" w:lineRule="exact"/>
      <w:jc w:val="left"/>
    </w:pPr>
  </w:style>
  <w:style w:type="paragraph" w:customStyle="1" w:styleId="106">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7">
    <w:name w:val="flType"/>
    <w:basedOn w:val="1"/>
    <w:qFormat/>
    <w:uiPriority w:val="0"/>
    <w:pPr>
      <w:adjustRightInd w:val="0"/>
      <w:spacing w:after="284" w:line="113" w:lineRule="atLeast"/>
      <w:jc w:val="center"/>
    </w:pPr>
    <w:rPr>
      <w:kern w:val="0"/>
      <w:sz w:val="24"/>
    </w:rPr>
  </w:style>
  <w:style w:type="paragraph" w:customStyle="1" w:styleId="108">
    <w:name w:val="p0"/>
    <w:basedOn w:val="1"/>
    <w:qFormat/>
    <w:uiPriority w:val="0"/>
    <w:pPr>
      <w:widowControl/>
    </w:pPr>
    <w:rPr>
      <w:color w:val="000000"/>
      <w:kern w:val="0"/>
      <w:szCs w:val="21"/>
    </w:rPr>
  </w:style>
  <w:style w:type="paragraph" w:customStyle="1" w:styleId="109">
    <w:name w:val="Char Char Char Char"/>
    <w:basedOn w:val="1"/>
    <w:qFormat/>
    <w:uiPriority w:val="0"/>
    <w:rPr>
      <w:szCs w:val="24"/>
    </w:rPr>
  </w:style>
  <w:style w:type="paragraph" w:customStyle="1" w:styleId="110">
    <w:name w:val="paragraphinden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1">
    <w:name w:val="Char Char Char Char Char Char1 Char Char Char Char Char Char Char Char Char Char Char Char Char"/>
    <w:basedOn w:val="1"/>
    <w:qFormat/>
    <w:uiPriority w:val="0"/>
  </w:style>
  <w:style w:type="paragraph" w:customStyle="1" w:styleId="112">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3">
    <w:name w:val="nbsp"/>
    <w:basedOn w:val="48"/>
    <w:qFormat/>
    <w:uiPriority w:val="0"/>
  </w:style>
  <w:style w:type="character" w:customStyle="1" w:styleId="114">
    <w:name w:val="标题4 Char1"/>
    <w:basedOn w:val="48"/>
    <w:qFormat/>
    <w:uiPriority w:val="0"/>
    <w:rPr>
      <w:rFonts w:eastAsia="宋体"/>
      <w:sz w:val="24"/>
      <w:szCs w:val="24"/>
      <w:lang w:val="en-US" w:eastAsia="zh-CN" w:bidi="ar-SA"/>
    </w:rPr>
  </w:style>
  <w:style w:type="character" w:customStyle="1" w:styleId="115">
    <w:name w:val="spantitle"/>
    <w:basedOn w:val="48"/>
    <w:qFormat/>
    <w:uiPriority w:val="0"/>
  </w:style>
  <w:style w:type="character" w:customStyle="1" w:styleId="116">
    <w:name w:val="font31"/>
    <w:basedOn w:val="48"/>
    <w:qFormat/>
    <w:uiPriority w:val="0"/>
    <w:rPr>
      <w:rFonts w:hint="eastAsia" w:ascii="宋体" w:hAnsi="宋体" w:eastAsia="宋体" w:cs="宋体"/>
      <w:color w:val="000000"/>
      <w:sz w:val="24"/>
      <w:szCs w:val="24"/>
      <w:u w:val="none"/>
    </w:rPr>
  </w:style>
  <w:style w:type="character" w:customStyle="1" w:styleId="117">
    <w:name w:val="Variable"/>
    <w:qFormat/>
    <w:uiPriority w:val="0"/>
    <w:rPr>
      <w:i/>
    </w:rPr>
  </w:style>
  <w:style w:type="character" w:customStyle="1" w:styleId="118">
    <w:name w:val="批注框文本 Char2"/>
    <w:qFormat/>
    <w:uiPriority w:val="0"/>
    <w:rPr>
      <w:kern w:val="2"/>
      <w:sz w:val="18"/>
      <w:szCs w:val="18"/>
    </w:rPr>
  </w:style>
  <w:style w:type="paragraph" w:customStyle="1" w:styleId="119">
    <w:name w:val="标题2"/>
    <w:basedOn w:val="5"/>
    <w:qFormat/>
    <w:uiPriority w:val="0"/>
    <w:rPr>
      <w:color w:val="000000"/>
      <w:sz w:val="32"/>
    </w:rPr>
  </w:style>
  <w:style w:type="paragraph" w:customStyle="1" w:styleId="120">
    <w:name w:val="默认段落字体 Para Char Char Char Char"/>
    <w:basedOn w:val="1"/>
    <w:qFormat/>
    <w:uiPriority w:val="0"/>
    <w:rPr>
      <w:szCs w:val="24"/>
    </w:rPr>
  </w:style>
  <w:style w:type="paragraph" w:customStyle="1" w:styleId="121">
    <w:name w:val="Address"/>
    <w:basedOn w:val="1"/>
    <w:next w:val="1"/>
    <w:qFormat/>
    <w:uiPriority w:val="0"/>
    <w:pPr>
      <w:autoSpaceDE w:val="0"/>
      <w:autoSpaceDN w:val="0"/>
      <w:adjustRightInd w:val="0"/>
      <w:jc w:val="left"/>
    </w:pPr>
    <w:rPr>
      <w:i/>
      <w:kern w:val="0"/>
      <w:sz w:val="24"/>
    </w:rPr>
  </w:style>
  <w:style w:type="paragraph" w:customStyle="1" w:styleId="122">
    <w:name w:val="Normal_2"/>
    <w:qFormat/>
    <w:uiPriority w:val="0"/>
    <w:rPr>
      <w:rFonts w:ascii="Times New Roman" w:hAnsi="Times New Roman" w:eastAsia="宋体" w:cs="Times New Roman"/>
      <w:sz w:val="24"/>
      <w:szCs w:val="24"/>
      <w:lang w:val="en-US" w:eastAsia="zh-CN" w:bidi="ar-SA"/>
    </w:rPr>
  </w:style>
  <w:style w:type="paragraph" w:customStyle="1" w:styleId="123">
    <w:name w:val="Char Char Char Char Char Char1 Char Char Char Char Char Char Char"/>
    <w:basedOn w:val="1"/>
    <w:qFormat/>
    <w:uiPriority w:val="0"/>
    <w:rPr>
      <w:szCs w:val="24"/>
    </w:rPr>
  </w:style>
  <w:style w:type="paragraph" w:customStyle="1" w:styleId="124">
    <w:name w:val="List Paragraph1"/>
    <w:basedOn w:val="1"/>
    <w:qFormat/>
    <w:uiPriority w:val="0"/>
    <w:pPr>
      <w:ind w:firstLine="420" w:firstLineChars="200"/>
    </w:pPr>
    <w:rPr>
      <w:rFonts w:ascii="Calibri" w:hAnsi="Calibri"/>
      <w:szCs w:val="22"/>
    </w:rPr>
  </w:style>
  <w:style w:type="character" w:customStyle="1" w:styleId="125">
    <w:name w:val="正文（首行缩进两字） Char Char Char Char Char Char Char Char Char Char Char Char Char Char Char Char Char Char Char Char Char Char Char Char Char Char Char Char Char Char Char Char Char Char Char Char Char Char Char Char Char Char Char Char Char Char"/>
    <w:basedOn w:val="48"/>
    <w:qFormat/>
    <w:uiPriority w:val="0"/>
    <w:rPr>
      <w:rFonts w:eastAsia="宋体"/>
      <w:sz w:val="24"/>
      <w:szCs w:val="24"/>
      <w:lang w:val="en-US" w:eastAsia="zh-CN" w:bidi="ar-SA"/>
    </w:rPr>
  </w:style>
  <w:style w:type="paragraph" w:styleId="126">
    <w:name w:val="No Spacing"/>
    <w:link w:val="127"/>
    <w:qFormat/>
    <w:uiPriority w:val="0"/>
    <w:rPr>
      <w:rFonts w:ascii="Calibri" w:hAnsi="Calibri" w:eastAsia="宋体" w:cs="Times New Roman"/>
      <w:sz w:val="22"/>
      <w:szCs w:val="22"/>
      <w:lang w:val="en-US" w:eastAsia="zh-CN" w:bidi="ar-SA"/>
    </w:rPr>
  </w:style>
  <w:style w:type="character" w:customStyle="1" w:styleId="127">
    <w:name w:val="无间隔 字符"/>
    <w:basedOn w:val="48"/>
    <w:link w:val="126"/>
    <w:qFormat/>
    <w:uiPriority w:val="0"/>
    <w:rPr>
      <w:rFonts w:ascii="Calibri" w:hAnsi="Calibri"/>
      <w:sz w:val="22"/>
      <w:szCs w:val="22"/>
      <w:lang w:val="en-US" w:eastAsia="zh-CN" w:bidi="ar-SA"/>
    </w:rPr>
  </w:style>
  <w:style w:type="character" w:customStyle="1" w:styleId="128">
    <w:name w:val="标题 3 Char1"/>
    <w:qFormat/>
    <w:uiPriority w:val="0"/>
    <w:rPr>
      <w:rFonts w:ascii="Times New Roman" w:hAnsi="Times New Roman" w:eastAsia="黑体"/>
      <w:bCs/>
      <w:sz w:val="24"/>
      <w:szCs w:val="32"/>
    </w:rPr>
  </w:style>
  <w:style w:type="character" w:customStyle="1" w:styleId="129">
    <w:name w:val="明显参考1"/>
    <w:qFormat/>
    <w:uiPriority w:val="0"/>
    <w:rPr>
      <w:b/>
      <w:bCs/>
      <w:smallCaps/>
      <w:color w:val="C0504D"/>
      <w:spacing w:val="5"/>
      <w:u w:val="single"/>
    </w:rPr>
  </w:style>
  <w:style w:type="character" w:customStyle="1" w:styleId="130">
    <w:name w:val="批注主题 Char1"/>
    <w:qFormat/>
    <w:uiPriority w:val="0"/>
    <w:rPr>
      <w:b/>
      <w:bCs/>
      <w:kern w:val="2"/>
      <w:sz w:val="21"/>
      <w:szCs w:val="22"/>
    </w:rPr>
  </w:style>
  <w:style w:type="character" w:customStyle="1" w:styleId="131">
    <w:name w:val="标题4 Char2"/>
    <w:basedOn w:val="48"/>
    <w:qFormat/>
    <w:uiPriority w:val="0"/>
    <w:rPr>
      <w:rFonts w:eastAsia="宋体"/>
      <w:sz w:val="24"/>
      <w:szCs w:val="24"/>
      <w:lang w:val="en-US" w:eastAsia="zh-CN" w:bidi="ar-SA"/>
    </w:rPr>
  </w:style>
  <w:style w:type="character" w:customStyle="1" w:styleId="132">
    <w:name w:val="Char Char16"/>
    <w:qFormat/>
    <w:uiPriority w:val="0"/>
    <w:rPr>
      <w:b/>
      <w:bCs/>
      <w:kern w:val="2"/>
      <w:sz w:val="32"/>
      <w:szCs w:val="32"/>
    </w:rPr>
  </w:style>
  <w:style w:type="character" w:customStyle="1" w:styleId="133">
    <w:name w:val="Char Char20"/>
    <w:qFormat/>
    <w:uiPriority w:val="0"/>
    <w:rPr>
      <w:rFonts w:ascii="Arial" w:hAnsi="Arial" w:eastAsia="黑体"/>
      <w:bCs/>
      <w:kern w:val="2"/>
      <w:sz w:val="32"/>
      <w:szCs w:val="32"/>
      <w:lang w:val="en-US" w:eastAsia="zh-CN" w:bidi="ar-SA"/>
    </w:rPr>
  </w:style>
  <w:style w:type="character" w:customStyle="1" w:styleId="134">
    <w:name w:val="批注框文本 Char1"/>
    <w:qFormat/>
    <w:uiPriority w:val="0"/>
    <w:rPr>
      <w:kern w:val="2"/>
      <w:sz w:val="18"/>
      <w:szCs w:val="18"/>
    </w:rPr>
  </w:style>
  <w:style w:type="character" w:customStyle="1" w:styleId="135">
    <w:name w:val="文档结构图 Char"/>
    <w:qFormat/>
    <w:uiPriority w:val="0"/>
    <w:rPr>
      <w:rFonts w:eastAsia="宋体"/>
      <w:kern w:val="2"/>
      <w:sz w:val="21"/>
      <w:szCs w:val="24"/>
      <w:lang w:val="en-US" w:eastAsia="zh-CN" w:bidi="ar-SA"/>
    </w:rPr>
  </w:style>
  <w:style w:type="character" w:customStyle="1" w:styleId="136">
    <w:name w:val="不明显强调1"/>
    <w:qFormat/>
    <w:uiPriority w:val="0"/>
    <w:rPr>
      <w:i/>
      <w:iCs/>
      <w:color w:val="808080"/>
    </w:rPr>
  </w:style>
  <w:style w:type="character" w:customStyle="1" w:styleId="137">
    <w:name w:val="标题3 Char Char"/>
    <w:basedOn w:val="48"/>
    <w:qFormat/>
    <w:uiPriority w:val="0"/>
    <w:rPr>
      <w:rFonts w:eastAsia="仿宋_GB2312"/>
      <w:bCs/>
      <w:kern w:val="2"/>
      <w:sz w:val="28"/>
      <w:szCs w:val="32"/>
      <w:lang w:val="en-US" w:eastAsia="zh-CN" w:bidi="ar-SA"/>
    </w:rPr>
  </w:style>
  <w:style w:type="character" w:customStyle="1" w:styleId="138">
    <w:name w:val="书籍标题1"/>
    <w:qFormat/>
    <w:uiPriority w:val="0"/>
    <w:rPr>
      <w:b/>
      <w:bCs/>
      <w:smallCaps/>
      <w:spacing w:val="5"/>
    </w:rPr>
  </w:style>
  <w:style w:type="character" w:customStyle="1" w:styleId="139">
    <w:name w:val="正文文本 (3)6"/>
    <w:basedOn w:val="140"/>
    <w:qFormat/>
    <w:uiPriority w:val="0"/>
    <w:rPr>
      <w:rFonts w:ascii="宋体" w:cs="宋体"/>
      <w:u w:val="single"/>
      <w:shd w:val="clear" w:color="auto" w:fill="FFFFFF"/>
    </w:rPr>
  </w:style>
  <w:style w:type="character" w:customStyle="1" w:styleId="140">
    <w:name w:val="正文文本 (3)_"/>
    <w:basedOn w:val="48"/>
    <w:link w:val="141"/>
    <w:qFormat/>
    <w:uiPriority w:val="0"/>
    <w:rPr>
      <w:rFonts w:ascii="宋体"/>
      <w:shd w:val="clear" w:color="auto" w:fill="FFFFFF"/>
    </w:rPr>
  </w:style>
  <w:style w:type="paragraph" w:customStyle="1" w:styleId="141">
    <w:name w:val="正文文本 (3)1"/>
    <w:basedOn w:val="1"/>
    <w:link w:val="140"/>
    <w:qFormat/>
    <w:uiPriority w:val="0"/>
    <w:pPr>
      <w:shd w:val="clear" w:color="auto" w:fill="FFFFFF"/>
      <w:spacing w:line="240" w:lineRule="atLeast"/>
      <w:jc w:val="left"/>
    </w:pPr>
    <w:rPr>
      <w:rFonts w:ascii="宋体"/>
      <w:kern w:val="0"/>
      <w:sz w:val="20"/>
      <w:shd w:val="clear" w:color="auto" w:fill="FFFFFF"/>
    </w:rPr>
  </w:style>
  <w:style w:type="character" w:customStyle="1" w:styleId="142">
    <w:name w:val="标题3 Char1"/>
    <w:basedOn w:val="48"/>
    <w:qFormat/>
    <w:uiPriority w:val="0"/>
    <w:rPr>
      <w:rFonts w:eastAsia="仿宋_GB2312"/>
      <w:bCs/>
      <w:kern w:val="2"/>
      <w:sz w:val="28"/>
      <w:szCs w:val="32"/>
      <w:lang w:val="en-US" w:eastAsia="zh-CN" w:bidi="ar-SA"/>
    </w:rPr>
  </w:style>
  <w:style w:type="character" w:customStyle="1" w:styleId="143">
    <w:name w:val="文档结构图 Char1"/>
    <w:qFormat/>
    <w:uiPriority w:val="0"/>
    <w:rPr>
      <w:rFonts w:ascii="宋体"/>
      <w:kern w:val="2"/>
      <w:sz w:val="18"/>
      <w:szCs w:val="18"/>
    </w:rPr>
  </w:style>
  <w:style w:type="character" w:customStyle="1" w:styleId="144">
    <w:name w:val="不明显参考1"/>
    <w:qFormat/>
    <w:uiPriority w:val="0"/>
    <w:rPr>
      <w:smallCaps/>
      <w:color w:val="C0504D"/>
      <w:u w:val="single"/>
    </w:rPr>
  </w:style>
  <w:style w:type="character" w:customStyle="1" w:styleId="145">
    <w:name w:val="批注主题 Char"/>
    <w:qFormat/>
    <w:uiPriority w:val="0"/>
    <w:rPr>
      <w:rFonts w:eastAsia="宋体"/>
      <w:b/>
      <w:bCs/>
      <w:kern w:val="2"/>
      <w:sz w:val="21"/>
      <w:szCs w:val="24"/>
      <w:lang w:val="en-US" w:eastAsia="zh-CN" w:bidi="ar-SA"/>
    </w:rPr>
  </w:style>
  <w:style w:type="character" w:customStyle="1" w:styleId="146">
    <w:name w:val="Char Char19"/>
    <w:qFormat/>
    <w:uiPriority w:val="0"/>
    <w:rPr>
      <w:rFonts w:eastAsia="黑体"/>
      <w:bCs/>
      <w:sz w:val="24"/>
      <w:szCs w:val="32"/>
      <w:lang w:bidi="ar-SA"/>
    </w:rPr>
  </w:style>
  <w:style w:type="character" w:customStyle="1" w:styleId="147">
    <w:name w:val="标题 Char1"/>
    <w:qFormat/>
    <w:uiPriority w:val="10"/>
    <w:rPr>
      <w:rFonts w:ascii="Arial" w:hAnsi="Arial" w:eastAsia="宋体"/>
      <w:b/>
      <w:sz w:val="32"/>
      <w:lang w:val="en-US" w:eastAsia="zh-CN" w:bidi="ar-SA"/>
    </w:rPr>
  </w:style>
  <w:style w:type="character" w:customStyle="1" w:styleId="148">
    <w:name w:val="明显强调1"/>
    <w:qFormat/>
    <w:uiPriority w:val="0"/>
    <w:rPr>
      <w:b/>
      <w:bCs/>
      <w:i/>
      <w:iCs/>
      <w:color w:val="4F81BD"/>
    </w:rPr>
  </w:style>
  <w:style w:type="character" w:customStyle="1" w:styleId="149">
    <w:name w:val="font161"/>
    <w:qFormat/>
    <w:uiPriority w:val="0"/>
    <w:rPr>
      <w:b/>
      <w:bCs/>
      <w:sz w:val="32"/>
      <w:szCs w:val="32"/>
    </w:rPr>
  </w:style>
  <w:style w:type="character" w:customStyle="1" w:styleId="150">
    <w:name w:val="标题4 Char4"/>
    <w:basedOn w:val="48"/>
    <w:qFormat/>
    <w:uiPriority w:val="0"/>
    <w:rPr>
      <w:rFonts w:eastAsia="宋体"/>
      <w:sz w:val="24"/>
      <w:szCs w:val="24"/>
      <w:lang w:val="en-US" w:eastAsia="zh-CN" w:bidi="ar-SA"/>
    </w:rPr>
  </w:style>
  <w:style w:type="character" w:customStyle="1" w:styleId="151">
    <w:name w:val="日期 Char1"/>
    <w:qFormat/>
    <w:uiPriority w:val="0"/>
    <w:rPr>
      <w:kern w:val="2"/>
      <w:sz w:val="21"/>
      <w:szCs w:val="22"/>
    </w:rPr>
  </w:style>
  <w:style w:type="character" w:customStyle="1" w:styleId="152">
    <w:name w:val="表格文字 Char Char"/>
    <w:basedOn w:val="48"/>
    <w:qFormat/>
    <w:uiPriority w:val="0"/>
    <w:rPr>
      <w:rFonts w:ascii="宋体" w:hAnsi="宋体" w:eastAsia="宋体"/>
      <w:kern w:val="2"/>
      <w:sz w:val="21"/>
      <w:lang w:val="en-US" w:eastAsia="zh-CN" w:bidi="ar-SA"/>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页脚 Char1"/>
    <w:qFormat/>
    <w:uiPriority w:val="0"/>
    <w:rPr>
      <w:rFonts w:eastAsia="宋体"/>
      <w:kern w:val="2"/>
      <w:sz w:val="18"/>
      <w:szCs w:val="18"/>
      <w:lang w:val="en-US" w:eastAsia="zh-CN" w:bidi="ar-SA"/>
    </w:rPr>
  </w:style>
  <w:style w:type="character" w:customStyle="1" w:styleId="155">
    <w:name w:val="表格文字 Char"/>
    <w:basedOn w:val="48"/>
    <w:qFormat/>
    <w:uiPriority w:val="0"/>
    <w:rPr>
      <w:rFonts w:ascii="宋体" w:hAnsi="宋体" w:eastAsia="宋体"/>
      <w:kern w:val="2"/>
      <w:sz w:val="21"/>
      <w:lang w:val="en-US" w:eastAsia="zh-CN" w:bidi="ar-SA"/>
    </w:rPr>
  </w:style>
  <w:style w:type="character" w:customStyle="1" w:styleId="156">
    <w:name w:val="正文文本 Char2"/>
    <w:qFormat/>
    <w:uiPriority w:val="0"/>
    <w:rPr>
      <w:rFonts w:eastAsia="宋体"/>
      <w:kern w:val="2"/>
      <w:sz w:val="21"/>
      <w:szCs w:val="24"/>
      <w:lang w:val="en-US" w:eastAsia="zh-CN" w:bidi="ar-SA"/>
    </w:rPr>
  </w:style>
  <w:style w:type="character" w:customStyle="1" w:styleId="157">
    <w:name w:val="标题5 Char Char"/>
    <w:link w:val="158"/>
    <w:qFormat/>
    <w:uiPriority w:val="0"/>
    <w:rPr>
      <w:rFonts w:ascii="Arial" w:hAnsi="Arial"/>
      <w:b/>
      <w:bCs/>
      <w:sz w:val="24"/>
      <w:szCs w:val="32"/>
    </w:rPr>
  </w:style>
  <w:style w:type="paragraph" w:customStyle="1" w:styleId="158">
    <w:name w:val="标题5"/>
    <w:basedOn w:val="7"/>
    <w:link w:val="157"/>
    <w:qFormat/>
    <w:uiPriority w:val="0"/>
    <w:pPr>
      <w:spacing w:before="260" w:after="260" w:line="413" w:lineRule="auto"/>
      <w:jc w:val="both"/>
    </w:pPr>
    <w:rPr>
      <w:rFonts w:ascii="Arial" w:hAnsi="Arial" w:eastAsia="宋体"/>
      <w:b/>
      <w:kern w:val="0"/>
      <w:sz w:val="24"/>
    </w:rPr>
  </w:style>
  <w:style w:type="character" w:customStyle="1" w:styleId="159">
    <w:name w:val="明显引用 Char"/>
    <w:qFormat/>
    <w:uiPriority w:val="0"/>
    <w:rPr>
      <w:b/>
      <w:bCs/>
      <w:i/>
      <w:iCs/>
      <w:color w:val="4F81BD"/>
      <w:kern w:val="2"/>
      <w:sz w:val="21"/>
      <w:szCs w:val="22"/>
    </w:rPr>
  </w:style>
  <w:style w:type="paragraph" w:styleId="160">
    <w:name w:val="Intense Quote"/>
    <w:basedOn w:val="1"/>
    <w:next w:val="1"/>
    <w:link w:val="161"/>
    <w:qFormat/>
    <w:uiPriority w:val="0"/>
    <w:pPr>
      <w:pBdr>
        <w:bottom w:val="single" w:color="4F81BD" w:sz="4" w:space="4"/>
      </w:pBdr>
      <w:spacing w:before="200" w:after="280"/>
      <w:ind w:left="936" w:right="936"/>
    </w:pPr>
    <w:rPr>
      <w:b/>
      <w:bCs/>
      <w:i/>
      <w:iCs/>
      <w:color w:val="4F81BD"/>
      <w:szCs w:val="22"/>
    </w:rPr>
  </w:style>
  <w:style w:type="character" w:customStyle="1" w:styleId="161">
    <w:name w:val="明显引用 字符"/>
    <w:basedOn w:val="48"/>
    <w:link w:val="160"/>
    <w:qFormat/>
    <w:uiPriority w:val="30"/>
    <w:rPr>
      <w:b/>
      <w:bCs/>
      <w:i/>
      <w:iCs/>
      <w:color w:val="4F81BD"/>
      <w:kern w:val="2"/>
      <w:sz w:val="21"/>
    </w:rPr>
  </w:style>
  <w:style w:type="character" w:customStyle="1" w:styleId="162">
    <w:name w:val="引用 Char"/>
    <w:qFormat/>
    <w:uiPriority w:val="0"/>
    <w:rPr>
      <w:i/>
      <w:iCs/>
      <w:color w:val="000000"/>
      <w:kern w:val="2"/>
      <w:sz w:val="21"/>
      <w:szCs w:val="22"/>
    </w:rPr>
  </w:style>
  <w:style w:type="paragraph" w:styleId="163">
    <w:name w:val="Quote"/>
    <w:basedOn w:val="1"/>
    <w:next w:val="1"/>
    <w:link w:val="164"/>
    <w:qFormat/>
    <w:uiPriority w:val="0"/>
    <w:rPr>
      <w:i/>
      <w:iCs/>
      <w:color w:val="000000"/>
      <w:szCs w:val="22"/>
    </w:rPr>
  </w:style>
  <w:style w:type="character" w:customStyle="1" w:styleId="164">
    <w:name w:val="引用 字符"/>
    <w:basedOn w:val="48"/>
    <w:link w:val="163"/>
    <w:qFormat/>
    <w:uiPriority w:val="29"/>
    <w:rPr>
      <w:i/>
      <w:iCs/>
      <w:color w:val="000000"/>
      <w:kern w:val="2"/>
      <w:sz w:val="21"/>
    </w:rPr>
  </w:style>
  <w:style w:type="character" w:customStyle="1" w:styleId="165">
    <w:name w:val="Char Char1"/>
    <w:qFormat/>
    <w:uiPriority w:val="0"/>
    <w:rPr>
      <w:rFonts w:ascii="宋体" w:hAnsi="Courier New" w:eastAsia="宋体"/>
      <w:kern w:val="2"/>
      <w:sz w:val="24"/>
      <w:szCs w:val="24"/>
      <w:lang w:val="en-US" w:eastAsia="zh-CN" w:bidi="ar-SA"/>
    </w:rPr>
  </w:style>
  <w:style w:type="character" w:customStyle="1" w:styleId="166">
    <w:name w:val="标题3 Char2"/>
    <w:basedOn w:val="48"/>
    <w:qFormat/>
    <w:uiPriority w:val="0"/>
    <w:rPr>
      <w:rFonts w:eastAsia="仿宋_GB2312"/>
      <w:bCs/>
      <w:kern w:val="2"/>
      <w:sz w:val="28"/>
      <w:szCs w:val="32"/>
      <w:lang w:val="en-US" w:eastAsia="zh-CN" w:bidi="ar-SA"/>
    </w:rPr>
  </w:style>
  <w:style w:type="character" w:customStyle="1" w:styleId="167">
    <w:name w:val="正文文本 Char1"/>
    <w:qFormat/>
    <w:uiPriority w:val="0"/>
    <w:rPr>
      <w:kern w:val="2"/>
      <w:sz w:val="21"/>
      <w:szCs w:val="22"/>
    </w:rPr>
  </w:style>
  <w:style w:type="character" w:customStyle="1" w:styleId="168">
    <w:name w:val="Char Char161"/>
    <w:qFormat/>
    <w:uiPriority w:val="0"/>
    <w:rPr>
      <w:b/>
      <w:bCs/>
      <w:kern w:val="2"/>
      <w:sz w:val="32"/>
      <w:szCs w:val="32"/>
    </w:rPr>
  </w:style>
  <w:style w:type="character" w:customStyle="1" w:styleId="169">
    <w:name w:val="标题2 Char Char"/>
    <w:basedOn w:val="48"/>
    <w:link w:val="170"/>
    <w:qFormat/>
    <w:uiPriority w:val="0"/>
    <w:rPr>
      <w:rFonts w:eastAsia="仿宋_GB2312"/>
      <w:b/>
      <w:bCs/>
      <w:color w:val="000000"/>
      <w:kern w:val="44"/>
      <w:sz w:val="32"/>
      <w:szCs w:val="44"/>
    </w:rPr>
  </w:style>
  <w:style w:type="paragraph" w:customStyle="1" w:styleId="170">
    <w:name w:val="标题2 Char"/>
    <w:basedOn w:val="5"/>
    <w:link w:val="169"/>
    <w:qFormat/>
    <w:uiPriority w:val="0"/>
    <w:rPr>
      <w:color w:val="000000"/>
      <w:sz w:val="32"/>
    </w:rPr>
  </w:style>
  <w:style w:type="character" w:customStyle="1" w:styleId="171">
    <w:name w:val="textcontents"/>
    <w:basedOn w:val="48"/>
    <w:qFormat/>
    <w:uiPriority w:val="0"/>
  </w:style>
  <w:style w:type="character" w:customStyle="1" w:styleId="172">
    <w:name w:val="正文文本 (3)5"/>
    <w:basedOn w:val="140"/>
    <w:qFormat/>
    <w:uiPriority w:val="0"/>
    <w:rPr>
      <w:rFonts w:ascii="宋体" w:cs="宋体"/>
      <w:shd w:val="clear" w:color="auto" w:fill="FFFFFF"/>
    </w:rPr>
  </w:style>
  <w:style w:type="character" w:customStyle="1" w:styleId="173">
    <w:name w:val="标题4 Char3"/>
    <w:basedOn w:val="48"/>
    <w:qFormat/>
    <w:uiPriority w:val="0"/>
    <w:rPr>
      <w:rFonts w:eastAsia="宋体"/>
      <w:sz w:val="24"/>
      <w:szCs w:val="24"/>
      <w:lang w:val="en-US" w:eastAsia="zh-CN" w:bidi="ar-SA"/>
    </w:rPr>
  </w:style>
  <w:style w:type="character" w:customStyle="1" w:styleId="174">
    <w:name w:val="页眉 Char1"/>
    <w:qFormat/>
    <w:uiPriority w:val="0"/>
    <w:rPr>
      <w:rFonts w:eastAsia="宋体"/>
      <w:kern w:val="2"/>
      <w:sz w:val="18"/>
      <w:szCs w:val="18"/>
      <w:lang w:val="en-US" w:eastAsia="zh-CN" w:bidi="ar-SA"/>
    </w:rPr>
  </w:style>
  <w:style w:type="character" w:customStyle="1" w:styleId="175">
    <w:name w:val="正文缩进 Char Char Char"/>
    <w:basedOn w:val="48"/>
    <w:qFormat/>
    <w:uiPriority w:val="0"/>
    <w:rPr>
      <w:rFonts w:eastAsia="宋体"/>
      <w:sz w:val="24"/>
      <w:szCs w:val="24"/>
      <w:lang w:val="en-US" w:eastAsia="zh-CN" w:bidi="ar-SA"/>
    </w:rPr>
  </w:style>
  <w:style w:type="paragraph" w:customStyle="1" w:styleId="176">
    <w:name w:val="Char Char Char Char Char Char1 Char Char Char Char Char Char Char Char Char Char Char Char Char Char Char Char Char Char Char Char Char Char Char Char"/>
    <w:basedOn w:val="1"/>
    <w:qFormat/>
    <w:uiPriority w:val="0"/>
    <w:rPr>
      <w:szCs w:val="24"/>
    </w:rPr>
  </w:style>
  <w:style w:type="paragraph" w:customStyle="1" w:styleId="177">
    <w:name w:val="Char Char Char Char Char Char Char Char Char Char"/>
    <w:basedOn w:val="1"/>
    <w:qFormat/>
    <w:uiPriority w:val="0"/>
  </w:style>
  <w:style w:type="paragraph" w:customStyle="1" w:styleId="178">
    <w:name w:val="1"/>
    <w:basedOn w:val="1"/>
    <w:next w:val="1"/>
    <w:qFormat/>
    <w:uiPriority w:val="0"/>
    <w:rPr>
      <w:szCs w:val="24"/>
    </w:rPr>
  </w:style>
  <w:style w:type="paragraph" w:customStyle="1" w:styleId="179">
    <w:name w:val="Char"/>
    <w:basedOn w:val="1"/>
    <w:qFormat/>
    <w:uiPriority w:val="0"/>
    <w:pPr>
      <w:spacing w:beforeLines="50" w:afterLines="100"/>
      <w:jc w:val="center"/>
    </w:pPr>
  </w:style>
  <w:style w:type="paragraph" w:customStyle="1" w:styleId="180">
    <w:name w:val="修订1"/>
    <w:qFormat/>
    <w:uiPriority w:val="0"/>
    <w:rPr>
      <w:rFonts w:ascii="Times New Roman" w:hAnsi="Times New Roman" w:eastAsia="宋体" w:cs="Times New Roman"/>
      <w:kern w:val="2"/>
      <w:sz w:val="21"/>
      <w:szCs w:val="24"/>
      <w:lang w:val="en-US" w:eastAsia="zh-CN" w:bidi="ar-SA"/>
    </w:rPr>
  </w:style>
  <w:style w:type="paragraph" w:customStyle="1" w:styleId="1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82">
    <w:name w:val="Char11"/>
    <w:basedOn w:val="1"/>
    <w:qFormat/>
    <w:uiPriority w:val="0"/>
    <w:pPr>
      <w:spacing w:beforeLines="50" w:afterLines="100"/>
      <w:jc w:val="center"/>
    </w:pPr>
  </w:style>
  <w:style w:type="paragraph" w:styleId="183">
    <w:name w:val="List Paragraph"/>
    <w:basedOn w:val="1"/>
    <w:qFormat/>
    <w:uiPriority w:val="0"/>
    <w:pPr>
      <w:widowControl/>
      <w:numPr>
        <w:ilvl w:val="0"/>
        <w:numId w:val="1"/>
      </w:numPr>
      <w:ind w:left="0" w:firstLine="0"/>
      <w:jc w:val="left"/>
      <w:textAlignment w:val="center"/>
    </w:pPr>
    <w:rPr>
      <w:rFonts w:ascii="Calibri" w:hAnsi="Calibri"/>
      <w:szCs w:val="22"/>
    </w:rPr>
  </w:style>
  <w:style w:type="paragraph" w:customStyle="1" w:styleId="184">
    <w:name w:val="默认段落字体 Para Char Char Char Char Char Char Char Char Char1 Char Char Char Char Char Char Char"/>
    <w:basedOn w:val="17"/>
    <w:qFormat/>
    <w:uiPriority w:val="0"/>
    <w:rPr>
      <w:rFonts w:ascii="Tahoma" w:hAnsi="Tahoma"/>
      <w:sz w:val="24"/>
    </w:rPr>
  </w:style>
  <w:style w:type="paragraph" w:customStyle="1" w:styleId="185">
    <w:name w:val="z-窗体顶端1"/>
    <w:basedOn w:val="1"/>
    <w:next w:val="1"/>
    <w:link w:val="186"/>
    <w:qFormat/>
    <w:uiPriority w:val="0"/>
    <w:pPr>
      <w:pBdr>
        <w:bottom w:val="single" w:color="auto" w:sz="6" w:space="1"/>
      </w:pBdr>
      <w:jc w:val="center"/>
    </w:pPr>
    <w:rPr>
      <w:rFonts w:ascii="Arial"/>
      <w:vanish/>
      <w:sz w:val="16"/>
      <w:szCs w:val="24"/>
    </w:rPr>
  </w:style>
  <w:style w:type="character" w:customStyle="1" w:styleId="186">
    <w:name w:val="z-窗体顶端 Char"/>
    <w:basedOn w:val="48"/>
    <w:link w:val="185"/>
    <w:qFormat/>
    <w:uiPriority w:val="0"/>
    <w:rPr>
      <w:rFonts w:ascii="Arial"/>
      <w:vanish/>
      <w:kern w:val="2"/>
      <w:sz w:val="16"/>
      <w:szCs w:val="24"/>
    </w:rPr>
  </w:style>
  <w:style w:type="paragraph" w:customStyle="1" w:styleId="187">
    <w:name w:val="Char Char Char Char Char Char1 Char Char Char Char Char Char Char1"/>
    <w:basedOn w:val="1"/>
    <w:qFormat/>
    <w:uiPriority w:val="0"/>
    <w:rPr>
      <w:szCs w:val="24"/>
    </w:rPr>
  </w:style>
  <w:style w:type="paragraph" w:customStyle="1" w:styleId="188">
    <w:name w:val="z-窗体底端1"/>
    <w:basedOn w:val="1"/>
    <w:next w:val="1"/>
    <w:link w:val="189"/>
    <w:qFormat/>
    <w:uiPriority w:val="0"/>
    <w:pPr>
      <w:pBdr>
        <w:top w:val="single" w:color="auto" w:sz="6" w:space="1"/>
      </w:pBdr>
      <w:jc w:val="center"/>
    </w:pPr>
    <w:rPr>
      <w:rFonts w:ascii="Arial"/>
      <w:vanish/>
      <w:sz w:val="16"/>
      <w:szCs w:val="24"/>
    </w:rPr>
  </w:style>
  <w:style w:type="character" w:customStyle="1" w:styleId="189">
    <w:name w:val="z-窗体底端 Char"/>
    <w:basedOn w:val="48"/>
    <w:link w:val="188"/>
    <w:qFormat/>
    <w:uiPriority w:val="0"/>
    <w:rPr>
      <w:rFonts w:ascii="Arial"/>
      <w:vanish/>
      <w:kern w:val="2"/>
      <w:sz w:val="16"/>
      <w:szCs w:val="24"/>
    </w:rPr>
  </w:style>
  <w:style w:type="paragraph" w:customStyle="1" w:styleId="190">
    <w:name w:val="Char Char Char Char Char Char1 Char Char Char Char Char Char Char Char Char Char Char Char Char Char Char Char Char Char Char Char Char Char"/>
    <w:basedOn w:val="1"/>
    <w:qFormat/>
    <w:uiPriority w:val="0"/>
    <w:rPr>
      <w:szCs w:val="24"/>
    </w:rPr>
  </w:style>
  <w:style w:type="paragraph" w:customStyle="1" w:styleId="191">
    <w:name w:val="Char Char11"/>
    <w:basedOn w:val="1"/>
    <w:qFormat/>
    <w:uiPriority w:val="0"/>
    <w:rPr>
      <w:szCs w:val="24"/>
    </w:rPr>
  </w:style>
  <w:style w:type="paragraph" w:customStyle="1" w:styleId="192">
    <w:name w:val="Char Char Char Char Char Char1 Char Char Char Char Char Char Char Char Char Char Char Char1 Char Char Char Char"/>
    <w:basedOn w:val="1"/>
    <w:qFormat/>
    <w:uiPriority w:val="0"/>
  </w:style>
  <w:style w:type="paragraph" w:customStyle="1" w:styleId="193">
    <w:name w:val="Char Char Char Char Char Char Char Char Char Char Char Char Char"/>
    <w:basedOn w:val="1"/>
    <w:qFormat/>
    <w:uiPriority w:val="0"/>
  </w:style>
  <w:style w:type="paragraph" w:customStyle="1" w:styleId="194">
    <w:name w:val="样式 标题 1 + 黑体 三号 非加粗 居中 段前: 6 磅 段后: 6 磅 行距: 固定值 20 磅"/>
    <w:basedOn w:val="5"/>
    <w:qFormat/>
    <w:uiPriority w:val="0"/>
    <w:pPr>
      <w:spacing w:before="120" w:after="120" w:line="400" w:lineRule="exact"/>
    </w:pPr>
    <w:rPr>
      <w:rFonts w:ascii="黑体" w:hAnsi="黑体" w:eastAsia="黑体" w:cs="宋体"/>
      <w:b w:val="0"/>
      <w:bCs w:val="0"/>
      <w:sz w:val="32"/>
      <w:szCs w:val="20"/>
    </w:rPr>
  </w:style>
  <w:style w:type="paragraph" w:customStyle="1" w:styleId="195">
    <w:name w:val="Char Char Char Char Char Char1 Char Char Char1"/>
    <w:basedOn w:val="1"/>
    <w:qFormat/>
    <w:uiPriority w:val="0"/>
    <w:rPr>
      <w:szCs w:val="24"/>
    </w:rPr>
  </w:style>
  <w:style w:type="paragraph" w:customStyle="1" w:styleId="196">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97">
    <w:name w:val="Char Char2 Char Char"/>
    <w:basedOn w:val="17"/>
    <w:qFormat/>
    <w:uiPriority w:val="0"/>
    <w:rPr>
      <w:rFonts w:ascii="Tahoma" w:hAnsi="Tahoma"/>
      <w:sz w:val="24"/>
    </w:rPr>
  </w:style>
  <w:style w:type="paragraph" w:customStyle="1" w:styleId="198">
    <w:name w:val="Char Char Char Char1"/>
    <w:basedOn w:val="17"/>
    <w:qFormat/>
    <w:uiPriority w:val="0"/>
    <w:rPr>
      <w:sz w:val="28"/>
      <w:szCs w:val="20"/>
    </w:rPr>
  </w:style>
  <w:style w:type="paragraph" w:customStyle="1" w:styleId="199">
    <w:name w:val="Char Char Char Char Char Char1 Char"/>
    <w:basedOn w:val="1"/>
    <w:qFormat/>
    <w:uiPriority w:val="0"/>
    <w:rPr>
      <w:szCs w:val="24"/>
    </w:rPr>
  </w:style>
  <w:style w:type="paragraph" w:customStyle="1" w:styleId="200">
    <w:name w:val="Char Char Char Char Char Char Char Char Char Char Char Char Char1"/>
    <w:basedOn w:val="1"/>
    <w:qFormat/>
    <w:uiPriority w:val="0"/>
  </w:style>
  <w:style w:type="paragraph" w:customStyle="1" w:styleId="201">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02">
    <w:name w:val="表格文字"/>
    <w:basedOn w:val="1"/>
    <w:qFormat/>
    <w:uiPriority w:val="0"/>
    <w:pPr>
      <w:adjustRightInd w:val="0"/>
      <w:spacing w:line="420" w:lineRule="atLeast"/>
      <w:jc w:val="left"/>
      <w:textAlignment w:val="baseline"/>
    </w:pPr>
    <w:rPr>
      <w:kern w:val="0"/>
    </w:rPr>
  </w:style>
  <w:style w:type="paragraph" w:customStyle="1" w:styleId="203">
    <w:name w:val="Char Char Char Char Char Char1 Char Char Char11"/>
    <w:basedOn w:val="1"/>
    <w:qFormat/>
    <w:uiPriority w:val="0"/>
    <w:rPr>
      <w:szCs w:val="24"/>
    </w:rPr>
  </w:style>
  <w:style w:type="paragraph" w:customStyle="1" w:styleId="204">
    <w:name w:val="Char Char Char1 Char"/>
    <w:basedOn w:val="1"/>
    <w:qFormat/>
    <w:uiPriority w:val="0"/>
    <w:rPr>
      <w:szCs w:val="24"/>
    </w:rPr>
  </w:style>
  <w:style w:type="paragraph" w:customStyle="1" w:styleId="205">
    <w:name w:val="批注文字1"/>
    <w:basedOn w:val="1"/>
    <w:unhideWhenUsed/>
    <w:qFormat/>
    <w:uiPriority w:val="0"/>
    <w:rPr>
      <w:sz w:val="20"/>
    </w:rPr>
  </w:style>
  <w:style w:type="paragraph" w:customStyle="1" w:styleId="206">
    <w:name w:val="Char Char Char Char Char Char1 Char Char Char Char Char Char Char Char Char Char Char Char Char Char Char Char Char Char Char Char Char Char1"/>
    <w:basedOn w:val="1"/>
    <w:qFormat/>
    <w:uiPriority w:val="0"/>
    <w:rPr>
      <w:szCs w:val="24"/>
    </w:rPr>
  </w:style>
  <w:style w:type="paragraph" w:customStyle="1" w:styleId="207">
    <w:name w:val="Char Char Char Char Char Char Char Char Char Char1"/>
    <w:basedOn w:val="1"/>
    <w:qFormat/>
    <w:uiPriority w:val="0"/>
  </w:style>
  <w:style w:type="paragraph" w:customStyle="1" w:styleId="208">
    <w:name w:val="Char Char2"/>
    <w:basedOn w:val="17"/>
    <w:qFormat/>
    <w:uiPriority w:val="0"/>
    <w:rPr>
      <w:rFonts w:ascii="Tahoma" w:hAnsi="Tahoma"/>
      <w:sz w:val="24"/>
    </w:rPr>
  </w:style>
  <w:style w:type="paragraph" w:customStyle="1" w:styleId="209">
    <w:name w:val="表格"/>
    <w:basedOn w:val="1"/>
    <w:qFormat/>
    <w:uiPriority w:val="0"/>
    <w:pPr>
      <w:jc w:val="center"/>
      <w:textAlignment w:val="center"/>
    </w:pPr>
    <w:rPr>
      <w:rFonts w:ascii="华文细黑" w:hAnsi="华文细黑"/>
      <w:kern w:val="0"/>
    </w:rPr>
  </w:style>
  <w:style w:type="paragraph" w:customStyle="1" w:styleId="2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11">
    <w:name w:val="Char Char Char Char Char Char Char Char Char"/>
    <w:basedOn w:val="1"/>
    <w:qFormat/>
    <w:uiPriority w:val="0"/>
    <w:rPr>
      <w:szCs w:val="24"/>
    </w:rPr>
  </w:style>
  <w:style w:type="paragraph" w:customStyle="1" w:styleId="212">
    <w:name w:val="样式 标题 3 + (中文) 黑体 小四 非加粗 段前: 7.8 磅 段后: 0 磅 行距: 固定值 20 磅"/>
    <w:basedOn w:val="7"/>
    <w:qFormat/>
    <w:uiPriority w:val="0"/>
    <w:pPr>
      <w:spacing w:line="400" w:lineRule="exact"/>
      <w:jc w:val="both"/>
    </w:pPr>
    <w:rPr>
      <w:rFonts w:eastAsia="黑体" w:cs="宋体"/>
      <w:b/>
      <w:bCs w:val="0"/>
      <w:kern w:val="0"/>
      <w:sz w:val="24"/>
      <w:szCs w:val="20"/>
    </w:rPr>
  </w:style>
  <w:style w:type="paragraph" w:customStyle="1" w:styleId="213">
    <w:name w:val="Char Char Char Char Char Char1 Char Char Char Char Char Char Char Char Char Char Char Char Char1"/>
    <w:basedOn w:val="1"/>
    <w:qFormat/>
    <w:uiPriority w:val="0"/>
    <w:rPr>
      <w:szCs w:val="24"/>
    </w:rPr>
  </w:style>
  <w:style w:type="paragraph" w:customStyle="1" w:styleId="214">
    <w:name w:val="TOC 标题1"/>
    <w:basedOn w:val="5"/>
    <w:next w:val="1"/>
    <w:qFormat/>
    <w:uiPriority w:val="0"/>
    <w:pPr>
      <w:spacing w:before="340" w:after="330" w:line="576" w:lineRule="auto"/>
      <w:jc w:val="both"/>
      <w:outlineLvl w:val="9"/>
    </w:pPr>
    <w:rPr>
      <w:rFonts w:ascii="Calibri" w:hAnsi="Calibri" w:eastAsia="宋体"/>
      <w:sz w:val="44"/>
    </w:rPr>
  </w:style>
  <w:style w:type="paragraph" w:customStyle="1" w:styleId="215">
    <w:name w:val="样式 标题 2 + Times New Roman 四号 非加粗 段前: 5 磅 段后: 0 磅 行距: 固定值 20..."/>
    <w:basedOn w:val="6"/>
    <w:qFormat/>
    <w:uiPriority w:val="0"/>
    <w:pPr>
      <w:keepLines/>
      <w:spacing w:before="100" w:line="400" w:lineRule="exact"/>
      <w:ind w:left="0" w:firstLine="0"/>
      <w:jc w:val="both"/>
    </w:pPr>
    <w:rPr>
      <w:rFonts w:ascii="Times New Roman" w:hAnsi="Times New Roman" w:eastAsia="黑体" w:cs="宋体"/>
      <w:bCs w:val="0"/>
      <w:sz w:val="28"/>
      <w:szCs w:val="20"/>
    </w:rPr>
  </w:style>
  <w:style w:type="character" w:customStyle="1" w:styleId="216">
    <w:name w:val="普通文字 Char4"/>
    <w:qFormat/>
    <w:uiPriority w:val="0"/>
    <w:rPr>
      <w:rFonts w:ascii="宋体" w:hAnsi="Courier New" w:eastAsia="宋体"/>
      <w:kern w:val="2"/>
      <w:sz w:val="21"/>
      <w:lang w:val="en-US" w:eastAsia="zh-CN" w:bidi="ar-SA"/>
    </w:rPr>
  </w:style>
  <w:style w:type="character" w:customStyle="1" w:styleId="217">
    <w:name w:val="Char Char3"/>
    <w:qFormat/>
    <w:uiPriority w:val="0"/>
    <w:rPr>
      <w:rFonts w:eastAsia="黑体"/>
      <w:bCs/>
      <w:sz w:val="24"/>
      <w:szCs w:val="32"/>
      <w:lang w:bidi="ar-SA"/>
    </w:rPr>
  </w:style>
  <w:style w:type="character" w:customStyle="1" w:styleId="218">
    <w:name w:val="Char Char14"/>
    <w:qFormat/>
    <w:uiPriority w:val="0"/>
    <w:rPr>
      <w:rFonts w:ascii="Arial" w:hAnsi="Arial" w:eastAsia="黑体"/>
      <w:sz w:val="24"/>
      <w:szCs w:val="24"/>
      <w:lang w:val="en-US" w:eastAsia="zh-CN" w:bidi="ar-SA"/>
    </w:rPr>
  </w:style>
  <w:style w:type="character" w:customStyle="1" w:styleId="219">
    <w:name w:val="Char Char21"/>
    <w:qFormat/>
    <w:uiPriority w:val="0"/>
    <w:rPr>
      <w:rFonts w:ascii="Arial" w:hAnsi="Arial" w:eastAsia="黑体"/>
      <w:bCs/>
      <w:kern w:val="2"/>
      <w:sz w:val="32"/>
      <w:szCs w:val="32"/>
      <w:lang w:val="en-US" w:eastAsia="zh-CN" w:bidi="ar-SA"/>
    </w:rPr>
  </w:style>
  <w:style w:type="character" w:customStyle="1" w:styleId="220">
    <w:name w:val="Char Char13"/>
    <w:qFormat/>
    <w:uiPriority w:val="0"/>
    <w:rPr>
      <w:rFonts w:ascii="Arial" w:hAnsi="Arial" w:eastAsia="黑体"/>
      <w:sz w:val="21"/>
      <w:szCs w:val="21"/>
      <w:lang w:val="en-US" w:eastAsia="zh-CN" w:bidi="ar-SA"/>
    </w:rPr>
  </w:style>
  <w:style w:type="character" w:customStyle="1" w:styleId="221">
    <w:name w:val="Char Char6"/>
    <w:qFormat/>
    <w:uiPriority w:val="0"/>
    <w:rPr>
      <w:rFonts w:eastAsia="宋体"/>
      <w:kern w:val="2"/>
      <w:sz w:val="18"/>
      <w:szCs w:val="18"/>
      <w:lang w:val="en-US" w:eastAsia="zh-CN" w:bidi="ar-SA"/>
    </w:rPr>
  </w:style>
  <w:style w:type="character" w:customStyle="1" w:styleId="222">
    <w:name w:val="Char Char22"/>
    <w:qFormat/>
    <w:uiPriority w:val="0"/>
    <w:rPr>
      <w:rFonts w:eastAsia="宋体"/>
      <w:b/>
      <w:bCs/>
      <w:kern w:val="44"/>
      <w:sz w:val="44"/>
      <w:szCs w:val="44"/>
      <w:lang w:val="en-US" w:eastAsia="zh-CN" w:bidi="ar-SA"/>
    </w:rPr>
  </w:style>
  <w:style w:type="character" w:customStyle="1" w:styleId="223">
    <w:name w:val="Char Char10"/>
    <w:qFormat/>
    <w:uiPriority w:val="0"/>
    <w:rPr>
      <w:rFonts w:eastAsia="宋体"/>
      <w:kern w:val="2"/>
      <w:sz w:val="21"/>
      <w:szCs w:val="24"/>
      <w:lang w:val="en-US" w:eastAsia="zh-CN" w:bidi="ar-SA"/>
    </w:rPr>
  </w:style>
  <w:style w:type="character" w:customStyle="1" w:styleId="224">
    <w:name w:val="Char Char191"/>
    <w:qFormat/>
    <w:uiPriority w:val="0"/>
    <w:rPr>
      <w:rFonts w:ascii="Arial" w:hAnsi="Arial" w:eastAsia="黑体"/>
      <w:b/>
      <w:bCs/>
      <w:kern w:val="2"/>
      <w:sz w:val="28"/>
      <w:szCs w:val="28"/>
      <w:lang w:val="en-US" w:eastAsia="zh-CN" w:bidi="ar-SA"/>
    </w:rPr>
  </w:style>
  <w:style w:type="character" w:customStyle="1" w:styleId="225">
    <w:name w:val="Char Char12"/>
    <w:qFormat/>
    <w:uiPriority w:val="0"/>
    <w:rPr>
      <w:rFonts w:eastAsia="宋体"/>
      <w:kern w:val="2"/>
      <w:sz w:val="18"/>
      <w:szCs w:val="18"/>
      <w:lang w:val="en-US" w:eastAsia="zh-CN" w:bidi="ar-SA"/>
    </w:rPr>
  </w:style>
  <w:style w:type="character" w:customStyle="1" w:styleId="226">
    <w:name w:val="font5 Char"/>
    <w:basedOn w:val="48"/>
    <w:link w:val="227"/>
    <w:qFormat/>
    <w:uiPriority w:val="0"/>
    <w:rPr>
      <w:rFonts w:ascii="宋体" w:hAnsi="宋体"/>
      <w:sz w:val="24"/>
      <w:szCs w:val="24"/>
    </w:rPr>
  </w:style>
  <w:style w:type="paragraph" w:customStyle="1" w:styleId="227">
    <w:name w:val="font5"/>
    <w:basedOn w:val="1"/>
    <w:link w:val="226"/>
    <w:qFormat/>
    <w:uiPriority w:val="0"/>
    <w:pPr>
      <w:widowControl/>
      <w:spacing w:before="100" w:beforeAutospacing="1" w:after="100" w:afterAutospacing="1"/>
      <w:jc w:val="left"/>
    </w:pPr>
    <w:rPr>
      <w:rFonts w:ascii="宋体" w:hAnsi="宋体"/>
      <w:kern w:val="0"/>
      <w:sz w:val="24"/>
      <w:szCs w:val="24"/>
    </w:rPr>
  </w:style>
  <w:style w:type="character" w:customStyle="1" w:styleId="228">
    <w:name w:val="Char Char9"/>
    <w:qFormat/>
    <w:uiPriority w:val="0"/>
    <w:rPr>
      <w:rFonts w:eastAsia="宋体"/>
      <w:kern w:val="2"/>
      <w:sz w:val="21"/>
      <w:szCs w:val="24"/>
      <w:lang w:val="en-US" w:eastAsia="zh-CN" w:bidi="ar-SA"/>
    </w:rPr>
  </w:style>
  <w:style w:type="character" w:customStyle="1" w:styleId="229">
    <w:name w:val="Char Char201"/>
    <w:qFormat/>
    <w:uiPriority w:val="0"/>
    <w:rPr>
      <w:rFonts w:eastAsia="黑体"/>
      <w:bCs/>
      <w:sz w:val="24"/>
      <w:szCs w:val="32"/>
      <w:lang w:bidi="ar-SA"/>
    </w:rPr>
  </w:style>
  <w:style w:type="character" w:customStyle="1" w:styleId="230">
    <w:name w:val="Char Char17"/>
    <w:qFormat/>
    <w:uiPriority w:val="0"/>
    <w:rPr>
      <w:rFonts w:ascii="Arial" w:hAnsi="Arial" w:eastAsia="黑体"/>
      <w:b/>
      <w:bCs/>
      <w:sz w:val="24"/>
      <w:szCs w:val="24"/>
      <w:lang w:val="en-US" w:eastAsia="zh-CN" w:bidi="ar-SA"/>
    </w:rPr>
  </w:style>
  <w:style w:type="character" w:customStyle="1" w:styleId="231">
    <w:name w:val="Char Char8"/>
    <w:qFormat/>
    <w:uiPriority w:val="0"/>
    <w:rPr>
      <w:rFonts w:eastAsia="宋体"/>
      <w:kern w:val="2"/>
      <w:sz w:val="21"/>
      <w:szCs w:val="24"/>
      <w:lang w:val="en-US" w:eastAsia="zh-CN" w:bidi="ar-SA"/>
    </w:rPr>
  </w:style>
  <w:style w:type="character" w:customStyle="1" w:styleId="232">
    <w:name w:val="Char Char7"/>
    <w:qFormat/>
    <w:uiPriority w:val="0"/>
    <w:rPr>
      <w:rFonts w:eastAsia="宋体"/>
      <w:kern w:val="2"/>
      <w:sz w:val="18"/>
      <w:szCs w:val="18"/>
      <w:lang w:val="en-US" w:eastAsia="zh-CN" w:bidi="ar-SA"/>
    </w:rPr>
  </w:style>
  <w:style w:type="character" w:customStyle="1" w:styleId="233">
    <w:name w:val="Char Char15"/>
    <w:qFormat/>
    <w:uiPriority w:val="0"/>
    <w:rPr>
      <w:rFonts w:eastAsia="宋体"/>
      <w:b/>
      <w:bCs/>
      <w:sz w:val="24"/>
      <w:szCs w:val="24"/>
      <w:lang w:val="en-US" w:eastAsia="zh-CN" w:bidi="ar-SA"/>
    </w:rPr>
  </w:style>
  <w:style w:type="paragraph" w:customStyle="1" w:styleId="2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35">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6">
    <w:name w:val="Char Char91"/>
    <w:qFormat/>
    <w:uiPriority w:val="0"/>
    <w:rPr>
      <w:rFonts w:eastAsia="宋体"/>
      <w:b/>
      <w:bCs/>
      <w:kern w:val="44"/>
      <w:sz w:val="32"/>
      <w:szCs w:val="44"/>
      <w:lang w:val="en-US" w:eastAsia="zh-CN" w:bidi="ar-SA"/>
    </w:rPr>
  </w:style>
  <w:style w:type="character" w:customStyle="1" w:styleId="237">
    <w:name w:val="Plain Text Char"/>
    <w:qFormat/>
    <w:uiPriority w:val="0"/>
    <w:rPr>
      <w:rFonts w:ascii="宋体" w:hAnsi="Courier New" w:eastAsia="宋体"/>
      <w:sz w:val="24"/>
      <w:lang w:bidi="ar-SA"/>
    </w:rPr>
  </w:style>
  <w:style w:type="character" w:customStyle="1" w:styleId="238">
    <w:name w:val="Body Text Indent Char"/>
    <w:qFormat/>
    <w:uiPriority w:val="0"/>
    <w:rPr>
      <w:rFonts w:ascii="宋体" w:hAnsi="宋体" w:eastAsia="宋体"/>
      <w:kern w:val="2"/>
      <w:sz w:val="21"/>
      <w:lang w:val="en-US" w:eastAsia="zh-CN" w:bidi="ar-SA"/>
    </w:rPr>
  </w:style>
  <w:style w:type="character" w:customStyle="1" w:styleId="239">
    <w:name w:val="Body Text Indent 2 Char"/>
    <w:qFormat/>
    <w:uiPriority w:val="0"/>
    <w:rPr>
      <w:rFonts w:eastAsia="宋体"/>
      <w:kern w:val="2"/>
      <w:sz w:val="21"/>
      <w:szCs w:val="24"/>
      <w:lang w:val="en-US" w:eastAsia="zh-CN" w:bidi="ar-SA"/>
    </w:rPr>
  </w:style>
  <w:style w:type="character" w:customStyle="1" w:styleId="240">
    <w:name w:val="批注文字 Char2"/>
    <w:qFormat/>
    <w:uiPriority w:val="0"/>
    <w:rPr>
      <w:rFonts w:eastAsia="宋体"/>
      <w:kern w:val="2"/>
      <w:sz w:val="21"/>
      <w:szCs w:val="24"/>
      <w:lang w:val="en-US" w:eastAsia="zh-CN" w:bidi="ar-SA"/>
    </w:rPr>
  </w:style>
  <w:style w:type="character" w:customStyle="1" w:styleId="241">
    <w:name w:val="Char Char23"/>
    <w:qFormat/>
    <w:uiPriority w:val="0"/>
    <w:rPr>
      <w:rFonts w:eastAsia="宋体"/>
      <w:b/>
      <w:bCs/>
      <w:kern w:val="44"/>
      <w:sz w:val="32"/>
      <w:szCs w:val="44"/>
      <w:lang w:val="en-US" w:eastAsia="zh-CN" w:bidi="ar-SA"/>
    </w:rPr>
  </w:style>
  <w:style w:type="character" w:customStyle="1" w:styleId="242">
    <w:name w:val="Heading 4 Char"/>
    <w:qFormat/>
    <w:uiPriority w:val="0"/>
    <w:rPr>
      <w:rFonts w:ascii="Arial" w:hAnsi="Arial" w:eastAsia="宋体"/>
      <w:b/>
      <w:bCs/>
      <w:kern w:val="2"/>
      <w:sz w:val="21"/>
      <w:szCs w:val="28"/>
      <w:lang w:val="en-US" w:eastAsia="zh-CN" w:bidi="ar-SA"/>
    </w:rPr>
  </w:style>
  <w:style w:type="character" w:customStyle="1" w:styleId="243">
    <w:name w:val="Heading 3 Char"/>
    <w:qFormat/>
    <w:uiPriority w:val="0"/>
    <w:rPr>
      <w:rFonts w:cs="Times New Roman"/>
      <w:b/>
      <w:bCs/>
      <w:kern w:val="2"/>
      <w:sz w:val="32"/>
      <w:szCs w:val="32"/>
    </w:rPr>
  </w:style>
  <w:style w:type="character" w:customStyle="1" w:styleId="244">
    <w:name w:val="Footnote Text Char"/>
    <w:qFormat/>
    <w:uiPriority w:val="0"/>
    <w:rPr>
      <w:rFonts w:eastAsia="宋体"/>
      <w:sz w:val="18"/>
      <w:lang w:val="en-US" w:eastAsia="zh-CN" w:bidi="ar-SA"/>
    </w:rPr>
  </w:style>
  <w:style w:type="character" w:customStyle="1" w:styleId="245">
    <w:name w:val="Comment Subject Char"/>
    <w:qFormat/>
    <w:uiPriority w:val="0"/>
    <w:rPr>
      <w:b/>
      <w:sz w:val="24"/>
      <w:lang w:bidi="ar-SA"/>
    </w:rPr>
  </w:style>
  <w:style w:type="character" w:customStyle="1" w:styleId="246">
    <w:name w:val="Char Char18"/>
    <w:qFormat/>
    <w:uiPriority w:val="0"/>
    <w:rPr>
      <w:rFonts w:ascii="Times New Roman" w:hAnsi="Times New Roman" w:eastAsia="宋体" w:cs="Times New Roman"/>
      <w:b/>
      <w:bCs/>
      <w:sz w:val="28"/>
      <w:szCs w:val="28"/>
    </w:rPr>
  </w:style>
  <w:style w:type="character" w:customStyle="1" w:styleId="247">
    <w:name w:val="超链接_0"/>
    <w:qFormat/>
    <w:uiPriority w:val="99"/>
    <w:rPr>
      <w:rFonts w:ascii="Calibri" w:hAnsi="Calibri" w:cs="Times New Roman"/>
      <w:color w:val="0000FF"/>
      <w:u w:val="single"/>
    </w:rPr>
  </w:style>
  <w:style w:type="character" w:customStyle="1" w:styleId="248">
    <w:name w:val="Title Char"/>
    <w:qFormat/>
    <w:uiPriority w:val="0"/>
    <w:rPr>
      <w:rFonts w:ascii="Cambria" w:hAnsi="Cambria"/>
      <w:b/>
      <w:sz w:val="32"/>
      <w:lang w:bidi="ar-SA"/>
    </w:rPr>
  </w:style>
  <w:style w:type="character" w:customStyle="1" w:styleId="249">
    <w:name w:val="Balloon Text Char"/>
    <w:qFormat/>
    <w:uiPriority w:val="0"/>
    <w:rPr>
      <w:sz w:val="18"/>
      <w:lang w:bidi="ar-SA"/>
    </w:rPr>
  </w:style>
  <w:style w:type="character" w:customStyle="1" w:styleId="250">
    <w:name w:val="Header Char"/>
    <w:qFormat/>
    <w:uiPriority w:val="0"/>
    <w:rPr>
      <w:rFonts w:eastAsia="宋体"/>
      <w:kern w:val="2"/>
      <w:sz w:val="18"/>
      <w:szCs w:val="18"/>
      <w:lang w:val="en-US" w:eastAsia="zh-CN" w:bidi="ar-SA"/>
    </w:rPr>
  </w:style>
  <w:style w:type="character" w:customStyle="1" w:styleId="251">
    <w:name w:val="Heading 5 Char"/>
    <w:qFormat/>
    <w:uiPriority w:val="0"/>
    <w:rPr>
      <w:rFonts w:eastAsia="宋体"/>
      <w:b/>
      <w:bCs/>
      <w:kern w:val="2"/>
      <w:sz w:val="28"/>
      <w:szCs w:val="28"/>
      <w:lang w:val="en-US" w:eastAsia="zh-CN" w:bidi="ar-SA"/>
    </w:rPr>
  </w:style>
  <w:style w:type="character" w:customStyle="1" w:styleId="252">
    <w:name w:val="Heading 1 Char"/>
    <w:qFormat/>
    <w:uiPriority w:val="0"/>
    <w:rPr>
      <w:rFonts w:eastAsia="宋体"/>
      <w:b/>
      <w:bCs/>
      <w:kern w:val="44"/>
      <w:sz w:val="32"/>
      <w:szCs w:val="44"/>
      <w:lang w:val="en-US" w:eastAsia="zh-CN" w:bidi="ar-SA"/>
    </w:rPr>
  </w:style>
  <w:style w:type="character" w:customStyle="1" w:styleId="253">
    <w:name w:val="Heading 3 Char1"/>
    <w:qFormat/>
    <w:uiPriority w:val="0"/>
    <w:rPr>
      <w:rFonts w:eastAsia="宋体"/>
      <w:b/>
      <w:bCs/>
      <w:kern w:val="2"/>
      <w:sz w:val="24"/>
      <w:szCs w:val="32"/>
      <w:lang w:val="en-US" w:eastAsia="zh-CN" w:bidi="ar-SA"/>
    </w:rPr>
  </w:style>
  <w:style w:type="character" w:customStyle="1" w:styleId="254">
    <w:name w:val="Char Char181"/>
    <w:qFormat/>
    <w:uiPriority w:val="0"/>
    <w:rPr>
      <w:b/>
      <w:bCs/>
      <w:kern w:val="44"/>
      <w:sz w:val="44"/>
      <w:szCs w:val="44"/>
    </w:rPr>
  </w:style>
  <w:style w:type="character" w:customStyle="1" w:styleId="255">
    <w:name w:val="Document Map Char"/>
    <w:qFormat/>
    <w:uiPriority w:val="0"/>
    <w:rPr>
      <w:rFonts w:eastAsia="宋体"/>
      <w:kern w:val="2"/>
      <w:sz w:val="21"/>
      <w:szCs w:val="24"/>
      <w:lang w:val="en-US" w:eastAsia="zh-CN" w:bidi="ar-SA"/>
    </w:rPr>
  </w:style>
  <w:style w:type="character" w:customStyle="1" w:styleId="256">
    <w:name w:val="标题 Char2"/>
    <w:qFormat/>
    <w:uiPriority w:val="0"/>
    <w:rPr>
      <w:rFonts w:ascii="Cambria" w:hAnsi="Cambria" w:eastAsia="宋体" w:cs="Times New Roman"/>
      <w:b/>
      <w:bCs/>
      <w:sz w:val="32"/>
      <w:szCs w:val="32"/>
    </w:rPr>
  </w:style>
  <w:style w:type="character" w:customStyle="1" w:styleId="257">
    <w:name w:val="Comment Text Char1"/>
    <w:qFormat/>
    <w:uiPriority w:val="0"/>
    <w:rPr>
      <w:sz w:val="24"/>
      <w:lang w:bidi="ar-SA"/>
    </w:rPr>
  </w:style>
  <w:style w:type="character" w:customStyle="1" w:styleId="258">
    <w:name w:val="Footer Char"/>
    <w:qFormat/>
    <w:uiPriority w:val="0"/>
    <w:rPr>
      <w:rFonts w:eastAsia="宋体"/>
      <w:kern w:val="2"/>
      <w:sz w:val="18"/>
      <w:szCs w:val="18"/>
      <w:lang w:val="en-US" w:eastAsia="zh-CN" w:bidi="ar-SA"/>
    </w:rPr>
  </w:style>
  <w:style w:type="character" w:customStyle="1" w:styleId="259">
    <w:name w:val="Heading 2 Char"/>
    <w:qFormat/>
    <w:uiPriority w:val="0"/>
    <w:rPr>
      <w:rFonts w:ascii="Arial" w:hAnsi="Arial" w:eastAsia="黑体"/>
      <w:b/>
      <w:bCs/>
      <w:kern w:val="2"/>
      <w:sz w:val="32"/>
      <w:szCs w:val="32"/>
      <w:lang w:val="en-US" w:eastAsia="zh-CN" w:bidi="ar-SA"/>
    </w:rPr>
  </w:style>
  <w:style w:type="character" w:customStyle="1" w:styleId="260">
    <w:name w:val="Comment Text Char"/>
    <w:qFormat/>
    <w:uiPriority w:val="0"/>
    <w:rPr>
      <w:rFonts w:cs="Times New Roman"/>
      <w:sz w:val="24"/>
      <w:szCs w:val="24"/>
    </w:rPr>
  </w:style>
  <w:style w:type="character" w:customStyle="1" w:styleId="261">
    <w:name w:val="Date Char"/>
    <w:qFormat/>
    <w:uiPriority w:val="0"/>
    <w:rPr>
      <w:rFonts w:eastAsia="宋体"/>
      <w:kern w:val="2"/>
      <w:sz w:val="21"/>
      <w:szCs w:val="24"/>
      <w:lang w:val="en-US" w:eastAsia="zh-CN" w:bidi="ar-SA"/>
    </w:rPr>
  </w:style>
  <w:style w:type="character" w:customStyle="1" w:styleId="262">
    <w:name w:val="Char Char24"/>
    <w:qFormat/>
    <w:uiPriority w:val="0"/>
    <w:rPr>
      <w:rFonts w:eastAsia="宋体"/>
      <w:b/>
      <w:bCs/>
      <w:kern w:val="44"/>
      <w:sz w:val="32"/>
      <w:szCs w:val="44"/>
      <w:lang w:val="en-US" w:eastAsia="zh-CN" w:bidi="ar-SA"/>
    </w:rPr>
  </w:style>
  <w:style w:type="paragraph" w:customStyle="1" w:styleId="263">
    <w:name w:val="标题_0"/>
    <w:basedOn w:val="264"/>
    <w:qFormat/>
    <w:uiPriority w:val="0"/>
    <w:pPr>
      <w:spacing w:before="120" w:after="120" w:line="360" w:lineRule="auto"/>
      <w:jc w:val="center"/>
      <w:outlineLvl w:val="0"/>
    </w:pPr>
    <w:rPr>
      <w:rFonts w:ascii="黑体" w:hAnsi="Arial" w:eastAsia="黑体"/>
      <w:b/>
      <w:bCs/>
      <w:kern w:val="2"/>
      <w:sz w:val="32"/>
      <w:szCs w:val="32"/>
    </w:rPr>
  </w:style>
  <w:style w:type="paragraph" w:customStyle="1" w:styleId="264">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65">
    <w:name w:val="标题 3_0"/>
    <w:basedOn w:val="35"/>
    <w:next w:val="35"/>
    <w:qFormat/>
    <w:uiPriority w:val="0"/>
    <w:pPr>
      <w:keepNext/>
      <w:keepLines/>
      <w:spacing w:before="260" w:after="260" w:line="413" w:lineRule="auto"/>
      <w:outlineLvl w:val="2"/>
    </w:pPr>
    <w:rPr>
      <w:rFonts w:ascii="Times New Roman" w:hAnsi="Times New Roman"/>
      <w:b/>
      <w:bCs/>
      <w:sz w:val="32"/>
      <w:szCs w:val="32"/>
    </w:rPr>
  </w:style>
  <w:style w:type="paragraph" w:customStyle="1" w:styleId="266">
    <w:name w:val="样式1"/>
    <w:basedOn w:val="1"/>
    <w:next w:val="8"/>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267">
    <w:name w:val="正文缩进_0"/>
    <w:basedOn w:val="264"/>
    <w:qFormat/>
    <w:uiPriority w:val="0"/>
    <w:pPr>
      <w:widowControl w:val="0"/>
      <w:ind w:firstLine="420"/>
      <w:jc w:val="both"/>
    </w:pPr>
    <w:rPr>
      <w:kern w:val="2"/>
      <w:u w:val="single"/>
    </w:rPr>
  </w:style>
  <w:style w:type="paragraph" w:customStyle="1" w:styleId="268">
    <w:name w:val="标题 4_0"/>
    <w:basedOn w:val="35"/>
    <w:next w:val="35"/>
    <w:qFormat/>
    <w:uiPriority w:val="0"/>
    <w:pPr>
      <w:keepNext/>
      <w:keepLines/>
      <w:spacing w:before="280" w:after="290" w:line="372" w:lineRule="auto"/>
      <w:outlineLvl w:val="3"/>
    </w:pPr>
    <w:rPr>
      <w:rFonts w:ascii="Cambria" w:hAnsi="Cambria"/>
      <w:b/>
      <w:bCs/>
      <w:sz w:val="28"/>
      <w:szCs w:val="28"/>
    </w:rPr>
  </w:style>
  <w:style w:type="paragraph" w:customStyle="1" w:styleId="269">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70">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71">
    <w:name w:val="正文文本_0"/>
    <w:basedOn w:val="3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2">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73">
    <w:name w:val="列出段落1"/>
    <w:basedOn w:val="1"/>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74">
    <w:name w:val="_Style 37"/>
    <w:basedOn w:val="1"/>
    <w:next w:val="1"/>
    <w:qFormat/>
    <w:uiPriority w:val="0"/>
    <w:pPr>
      <w:widowControl/>
      <w:spacing w:after="200" w:line="276" w:lineRule="auto"/>
      <w:jc w:val="left"/>
    </w:pPr>
    <w:rPr>
      <w:rFonts w:ascii="Calibri" w:hAnsi="Calibri"/>
      <w:kern w:val="0"/>
      <w:sz w:val="22"/>
      <w:szCs w:val="22"/>
      <w:lang w:eastAsia="en-US" w:bidi="en-US"/>
    </w:rPr>
  </w:style>
  <w:style w:type="paragraph" w:customStyle="1" w:styleId="275">
    <w:name w:val="2-2ji"/>
    <w:basedOn w:val="6"/>
    <w:qFormat/>
    <w:uiPriority w:val="0"/>
    <w:pPr>
      <w:keepNext w:val="0"/>
      <w:widowControl/>
      <w:spacing w:line="360" w:lineRule="auto"/>
      <w:ind w:left="0" w:firstLine="0"/>
    </w:pPr>
    <w:rPr>
      <w:kern w:val="0"/>
      <w:sz w:val="36"/>
      <w:lang w:eastAsia="en-US" w:bidi="en-US"/>
    </w:rPr>
  </w:style>
  <w:style w:type="paragraph" w:customStyle="1" w:styleId="276">
    <w:name w:val="Char1"/>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77">
    <w:name w:val="TOC 标题_0"/>
    <w:basedOn w:val="278"/>
    <w:next w:val="35"/>
    <w:qFormat/>
    <w:uiPriority w:val="0"/>
    <w:pPr>
      <w:outlineLvl w:val="9"/>
    </w:pPr>
    <w:rPr>
      <w:rFonts w:ascii="Calibri" w:hAnsi="Calibri"/>
    </w:rPr>
  </w:style>
  <w:style w:type="paragraph" w:customStyle="1" w:styleId="278">
    <w:name w:val="标题 1_0"/>
    <w:basedOn w:val="35"/>
    <w:next w:val="35"/>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279">
    <w:name w:val="样式 Char"/>
    <w:link w:val="280"/>
    <w:qFormat/>
    <w:locked/>
    <w:uiPriority w:val="0"/>
    <w:rPr>
      <w:rFonts w:ascii="宋体" w:hAnsi="宋体" w:cs="宋体"/>
      <w:sz w:val="24"/>
      <w:szCs w:val="24"/>
      <w:lang w:val="en-US" w:eastAsia="zh-CN" w:bidi="ar-SA"/>
    </w:rPr>
  </w:style>
  <w:style w:type="paragraph" w:customStyle="1" w:styleId="280">
    <w:name w:val="样式"/>
    <w:link w:val="279"/>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81">
    <w:name w:val="正文文本 3 Char1"/>
    <w:basedOn w:val="48"/>
    <w:qFormat/>
    <w:uiPriority w:val="0"/>
    <w:rPr>
      <w:kern w:val="2"/>
      <w:sz w:val="16"/>
      <w:szCs w:val="16"/>
    </w:rPr>
  </w:style>
  <w:style w:type="character" w:customStyle="1" w:styleId="282">
    <w:name w:val="正文文本缩进 3 Char1"/>
    <w:basedOn w:val="48"/>
    <w:qFormat/>
    <w:uiPriority w:val="0"/>
    <w:rPr>
      <w:kern w:val="2"/>
      <w:sz w:val="16"/>
      <w:szCs w:val="16"/>
    </w:rPr>
  </w:style>
  <w:style w:type="paragraph" w:customStyle="1" w:styleId="283">
    <w:name w:val="xl63"/>
    <w:basedOn w:val="1"/>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4">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5">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6">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87">
    <w:name w:val="xl67"/>
    <w:basedOn w:val="1"/>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8">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5">
    <w:name w:val="xl7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6">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7">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8">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9">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0">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1">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0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3">
    <w:name w:val="xl83"/>
    <w:basedOn w:val="1"/>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04">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5">
    <w:name w:val="xl85"/>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7">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character" w:customStyle="1" w:styleId="308">
    <w:name w:val="bigfont"/>
    <w:basedOn w:val="48"/>
    <w:qFormat/>
    <w:uiPriority w:val="0"/>
  </w:style>
  <w:style w:type="character" w:customStyle="1" w:styleId="309">
    <w:name w:val="Char Char5"/>
    <w:basedOn w:val="48"/>
    <w:qFormat/>
    <w:uiPriority w:val="0"/>
    <w:rPr>
      <w:rFonts w:eastAsia="宋体"/>
      <w:kern w:val="2"/>
      <w:sz w:val="18"/>
      <w:szCs w:val="18"/>
      <w:lang w:val="en-US" w:eastAsia="zh-CN" w:bidi="ar-SA"/>
    </w:rPr>
  </w:style>
  <w:style w:type="character" w:customStyle="1" w:styleId="310">
    <w:name w:val="h3 Char"/>
    <w:basedOn w:val="48"/>
    <w:qFormat/>
    <w:uiPriority w:val="0"/>
    <w:rPr>
      <w:rFonts w:eastAsia="宋体"/>
      <w:b/>
      <w:bCs/>
      <w:kern w:val="2"/>
      <w:sz w:val="32"/>
      <w:szCs w:val="32"/>
      <w:lang w:val="en-US" w:eastAsia="zh-CN" w:bidi="ar-SA"/>
    </w:rPr>
  </w:style>
  <w:style w:type="character" w:customStyle="1" w:styleId="311">
    <w:name w:val="标题4 Char5"/>
    <w:basedOn w:val="48"/>
    <w:qFormat/>
    <w:uiPriority w:val="0"/>
    <w:rPr>
      <w:rFonts w:eastAsia="宋体"/>
      <w:kern w:val="2"/>
      <w:sz w:val="21"/>
      <w:szCs w:val="24"/>
      <w:lang w:val="en-US" w:eastAsia="zh-CN" w:bidi="ar-SA"/>
    </w:rPr>
  </w:style>
  <w:style w:type="character" w:customStyle="1" w:styleId="312">
    <w:name w:val="正文缩进 Char1"/>
    <w:basedOn w:val="48"/>
    <w:qFormat/>
    <w:uiPriority w:val="0"/>
    <w:rPr>
      <w:rFonts w:eastAsia="宋体"/>
      <w:sz w:val="24"/>
      <w:szCs w:val="24"/>
    </w:rPr>
  </w:style>
  <w:style w:type="character" w:customStyle="1" w:styleId="313">
    <w:name w:val="标题 1 1 Char"/>
    <w:basedOn w:val="48"/>
    <w:qFormat/>
    <w:uiPriority w:val="0"/>
    <w:rPr>
      <w:rFonts w:eastAsia="宋体"/>
      <w:b/>
      <w:bCs/>
      <w:kern w:val="44"/>
      <w:sz w:val="44"/>
      <w:szCs w:val="44"/>
      <w:lang w:val="en-US" w:eastAsia="zh-CN" w:bidi="ar-SA"/>
    </w:rPr>
  </w:style>
  <w:style w:type="character" w:customStyle="1" w:styleId="314">
    <w:name w:val="Char Char25"/>
    <w:basedOn w:val="48"/>
    <w:qFormat/>
    <w:uiPriority w:val="0"/>
    <w:rPr>
      <w:rFonts w:eastAsia="宋体"/>
      <w:sz w:val="24"/>
      <w:szCs w:val="24"/>
      <w:lang w:val="en-US" w:eastAsia="zh-CN" w:bidi="ar-SA"/>
    </w:rPr>
  </w:style>
  <w:style w:type="character" w:customStyle="1" w:styleId="315">
    <w:name w:val="Char Char111"/>
    <w:basedOn w:val="48"/>
    <w:qFormat/>
    <w:uiPriority w:val="0"/>
    <w:rPr>
      <w:rFonts w:eastAsia="宋体"/>
      <w:sz w:val="24"/>
      <w:szCs w:val="24"/>
      <w:lang w:val="en-US" w:eastAsia="zh-CN" w:bidi="ar-SA"/>
    </w:rPr>
  </w:style>
  <w:style w:type="character" w:customStyle="1" w:styleId="316">
    <w:name w:val="b titlename wangputoptitle"/>
    <w:basedOn w:val="48"/>
    <w:qFormat/>
    <w:uiPriority w:val="0"/>
    <w:rPr>
      <w:rFonts w:ascii="Verdana" w:hAnsi="Verdana"/>
      <w:kern w:val="0"/>
      <w:sz w:val="20"/>
      <w:szCs w:val="20"/>
      <w:lang w:eastAsia="en-US"/>
    </w:rPr>
  </w:style>
  <w:style w:type="character" w:customStyle="1" w:styleId="317">
    <w:name w:val="标题 3 Char Char Char"/>
    <w:basedOn w:val="48"/>
    <w:qFormat/>
    <w:uiPriority w:val="0"/>
    <w:rPr>
      <w:rFonts w:eastAsia="宋体"/>
      <w:b/>
      <w:bCs/>
      <w:kern w:val="2"/>
      <w:sz w:val="32"/>
      <w:szCs w:val="32"/>
      <w:lang w:val="en-US" w:eastAsia="zh-CN" w:bidi="ar-SA"/>
    </w:rPr>
  </w:style>
  <w:style w:type="paragraph" w:customStyle="1" w:styleId="318">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19">
    <w:name w:val="xl32"/>
    <w:basedOn w:val="1"/>
    <w:qFormat/>
    <w:uiPriority w:val="0"/>
    <w:pPr>
      <w:widowControl/>
      <w:spacing w:before="100" w:beforeAutospacing="1" w:after="100" w:afterAutospacing="1"/>
      <w:jc w:val="left"/>
    </w:pPr>
    <w:rPr>
      <w:kern w:val="0"/>
      <w:sz w:val="24"/>
      <w:szCs w:val="24"/>
    </w:rPr>
  </w:style>
  <w:style w:type="paragraph" w:customStyle="1" w:styleId="320">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2">
    <w:name w:val="Char Char Char Char Char Char1 Char Char Char Char Char Char Char Char Char Char Char Char Char Char Char Char Char Char Char Char Char Char Char Char1"/>
    <w:basedOn w:val="1"/>
    <w:qFormat/>
    <w:uiPriority w:val="0"/>
    <w:rPr>
      <w:szCs w:val="24"/>
    </w:rPr>
  </w:style>
  <w:style w:type="paragraph" w:customStyle="1" w:styleId="323">
    <w:name w:val="Char Char Char Char Char Char1 Char Char Char Char Char Char Char Char Char Char Char Char1 Char Char Char Char Char Char Char"/>
    <w:basedOn w:val="1"/>
    <w:qFormat/>
    <w:uiPriority w:val="0"/>
  </w:style>
  <w:style w:type="paragraph" w:customStyle="1" w:styleId="324">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5">
    <w:name w:val="xl29"/>
    <w:basedOn w:val="1"/>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326">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327">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328">
    <w:name w:val="xl48"/>
    <w:basedOn w:val="1"/>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329">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330">
    <w:name w:val="格式3"/>
    <w:basedOn w:val="1"/>
    <w:qFormat/>
    <w:uiPriority w:val="0"/>
    <w:pPr>
      <w:spacing w:line="440" w:lineRule="exact"/>
      <w:ind w:left="851"/>
    </w:pPr>
    <w:rPr>
      <w:sz w:val="24"/>
    </w:rPr>
  </w:style>
  <w:style w:type="paragraph" w:customStyle="1" w:styleId="331">
    <w:name w:val="font8"/>
    <w:basedOn w:val="1"/>
    <w:qFormat/>
    <w:uiPriority w:val="0"/>
    <w:pPr>
      <w:widowControl/>
      <w:spacing w:before="100" w:beforeAutospacing="1" w:after="100" w:afterAutospacing="1"/>
      <w:jc w:val="left"/>
    </w:pPr>
    <w:rPr>
      <w:kern w:val="0"/>
      <w:sz w:val="28"/>
      <w:szCs w:val="28"/>
    </w:rPr>
  </w:style>
  <w:style w:type="paragraph" w:customStyle="1" w:styleId="332">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33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3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35">
    <w:name w:val="Char Char Char Char Char Char1 Char Char Char Char Char Char Char Char Char Char Char Char1 Char Char Char Char1"/>
    <w:basedOn w:val="1"/>
    <w:qFormat/>
    <w:uiPriority w:val="0"/>
  </w:style>
  <w:style w:type="paragraph" w:customStyle="1" w:styleId="336">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 Char Char Char Char Char Char1"/>
    <w:basedOn w:val="1"/>
    <w:qFormat/>
    <w:uiPriority w:val="0"/>
    <w:rPr>
      <w:szCs w:val="24"/>
    </w:rPr>
  </w:style>
  <w:style w:type="paragraph" w:customStyle="1" w:styleId="338">
    <w:name w:val="xl24"/>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33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341">
    <w:name w:val="Char Char Char1 Char1"/>
    <w:basedOn w:val="1"/>
    <w:qFormat/>
    <w:uiPriority w:val="0"/>
    <w:rPr>
      <w:szCs w:val="24"/>
    </w:rPr>
  </w:style>
  <w:style w:type="paragraph" w:customStyle="1" w:styleId="342">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343">
    <w:name w:val="xl33"/>
    <w:basedOn w:val="1"/>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344">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345">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46">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7">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5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1">
    <w:name w:val="xl35"/>
    <w:basedOn w:val="1"/>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352">
    <w:name w:val="xl2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3">
    <w:name w:val="Char Char2 Char Char1"/>
    <w:basedOn w:val="17"/>
    <w:qFormat/>
    <w:uiPriority w:val="0"/>
    <w:rPr>
      <w:rFonts w:ascii="Tahoma" w:hAnsi="Tahoma"/>
      <w:sz w:val="24"/>
    </w:rPr>
  </w:style>
  <w:style w:type="paragraph" w:customStyle="1" w:styleId="35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5">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5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7">
    <w:name w:val="Char Char26"/>
    <w:basedOn w:val="17"/>
    <w:qFormat/>
    <w:uiPriority w:val="0"/>
    <w:rPr>
      <w:rFonts w:ascii="Tahoma" w:hAnsi="Tahoma"/>
      <w:sz w:val="24"/>
    </w:rPr>
  </w:style>
  <w:style w:type="paragraph" w:customStyle="1" w:styleId="358">
    <w:name w:val="xl52"/>
    <w:basedOn w:val="1"/>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35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60">
    <w:name w:val="Char Char Char Char Char Char1 Char1"/>
    <w:basedOn w:val="1"/>
    <w:qFormat/>
    <w:uiPriority w:val="0"/>
    <w:rPr>
      <w:szCs w:val="24"/>
    </w:rPr>
  </w:style>
  <w:style w:type="paragraph" w:customStyle="1" w:styleId="361">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table" w:customStyle="1" w:styleId="36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63">
    <w:name w:val="标题 81"/>
    <w:basedOn w:val="1"/>
    <w:qFormat/>
    <w:uiPriority w:val="1"/>
    <w:pPr>
      <w:spacing w:before="36"/>
      <w:ind w:left="111"/>
      <w:jc w:val="left"/>
      <w:outlineLvl w:val="8"/>
    </w:pPr>
    <w:rPr>
      <w:rFonts w:ascii="宋体" w:hAnsi="宋体"/>
      <w:b/>
      <w:bCs/>
      <w:kern w:val="0"/>
      <w:sz w:val="24"/>
      <w:szCs w:val="24"/>
      <w:lang w:eastAsia="en-US"/>
    </w:rPr>
  </w:style>
  <w:style w:type="paragraph" w:customStyle="1" w:styleId="364">
    <w:name w:val="Table Paragraph"/>
    <w:basedOn w:val="1"/>
    <w:qFormat/>
    <w:uiPriority w:val="1"/>
    <w:pPr>
      <w:jc w:val="left"/>
    </w:pPr>
    <w:rPr>
      <w:rFonts w:ascii="Calibri" w:hAnsi="Calibri"/>
      <w:kern w:val="0"/>
      <w:sz w:val="22"/>
      <w:szCs w:val="22"/>
      <w:lang w:eastAsia="en-US"/>
    </w:rPr>
  </w:style>
  <w:style w:type="table" w:customStyle="1" w:styleId="365">
    <w:name w:val="网格型2"/>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6">
    <w:name w:val="纯文本 字符1"/>
    <w:basedOn w:val="48"/>
    <w:qFormat/>
    <w:uiPriority w:val="0"/>
    <w:rPr>
      <w:rFonts w:ascii="宋体" w:hAnsi="Courier New"/>
    </w:rPr>
  </w:style>
  <w:style w:type="paragraph" w:customStyle="1" w:styleId="367">
    <w:name w:val="正文2"/>
    <w:basedOn w:val="1"/>
    <w:qFormat/>
    <w:uiPriority w:val="0"/>
    <w:pPr>
      <w:adjustRightInd w:val="0"/>
      <w:snapToGrid w:val="0"/>
      <w:spacing w:line="360" w:lineRule="auto"/>
      <w:ind w:firstLine="480" w:firstLineChars="200"/>
    </w:pPr>
    <w:rPr>
      <w:rFonts w:ascii="华文中宋" w:hAnsi="华文中宋" w:eastAsia="华文中宋"/>
      <w:sz w:val="24"/>
      <w:szCs w:val="24"/>
    </w:rPr>
  </w:style>
  <w:style w:type="character" w:customStyle="1" w:styleId="368">
    <w:name w:val="font12"/>
    <w:qFormat/>
    <w:uiPriority w:val="0"/>
    <w:rPr>
      <w:rFonts w:hint="eastAsia" w:ascii="宋体" w:hAnsi="宋体" w:eastAsia="宋体" w:cs="宋体"/>
      <w:color w:val="FF0000"/>
      <w:sz w:val="22"/>
      <w:szCs w:val="22"/>
      <w:u w:val="none"/>
    </w:rPr>
  </w:style>
  <w:style w:type="character" w:customStyle="1" w:styleId="369">
    <w:name w:val="font51"/>
    <w:qFormat/>
    <w:uiPriority w:val="0"/>
    <w:rPr>
      <w:rFonts w:hint="eastAsia" w:ascii="宋体" w:hAnsi="宋体" w:eastAsia="宋体" w:cs="宋体"/>
      <w:color w:val="000000"/>
      <w:sz w:val="28"/>
      <w:szCs w:val="28"/>
      <w:u w:val="none"/>
    </w:rPr>
  </w:style>
  <w:style w:type="character" w:customStyle="1" w:styleId="370">
    <w:name w:val="font41"/>
    <w:qFormat/>
    <w:uiPriority w:val="0"/>
    <w:rPr>
      <w:rFonts w:hint="eastAsia" w:ascii="宋体" w:hAnsi="宋体" w:eastAsia="宋体" w:cs="宋体"/>
      <w:color w:val="000000"/>
      <w:sz w:val="28"/>
      <w:szCs w:val="28"/>
      <w:u w:val="none"/>
    </w:rPr>
  </w:style>
  <w:style w:type="paragraph" w:customStyle="1" w:styleId="37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72">
    <w:name w:val="font131"/>
    <w:qFormat/>
    <w:uiPriority w:val="0"/>
    <w:rPr>
      <w:rFonts w:hint="eastAsia" w:ascii="宋体" w:hAnsi="宋体" w:eastAsia="宋体" w:cs="宋体"/>
      <w:color w:val="000000"/>
      <w:sz w:val="20"/>
      <w:szCs w:val="20"/>
      <w:u w:val="none"/>
    </w:rPr>
  </w:style>
  <w:style w:type="character" w:customStyle="1" w:styleId="373">
    <w:name w:val="font112"/>
    <w:qFormat/>
    <w:uiPriority w:val="0"/>
    <w:rPr>
      <w:rFonts w:hint="eastAsia" w:ascii="宋体" w:hAnsi="宋体" w:eastAsia="宋体" w:cs="宋体"/>
      <w:color w:val="000000"/>
      <w:sz w:val="20"/>
      <w:szCs w:val="20"/>
      <w:u w:val="none"/>
    </w:rPr>
  </w:style>
  <w:style w:type="character" w:customStyle="1" w:styleId="374">
    <w:name w:val="font121"/>
    <w:qFormat/>
    <w:uiPriority w:val="0"/>
    <w:rPr>
      <w:rFonts w:hint="eastAsia" w:ascii="宋体" w:hAnsi="宋体" w:eastAsia="宋体" w:cs="宋体"/>
      <w:color w:val="000000"/>
      <w:sz w:val="20"/>
      <w:szCs w:val="20"/>
      <w:u w:val="none"/>
    </w:rPr>
  </w:style>
  <w:style w:type="character" w:customStyle="1" w:styleId="375">
    <w:name w:val="font101"/>
    <w:qFormat/>
    <w:uiPriority w:val="0"/>
    <w:rPr>
      <w:rFonts w:hint="eastAsia" w:ascii="宋体" w:hAnsi="宋体" w:eastAsia="宋体" w:cs="宋体"/>
      <w:color w:val="00B0F0"/>
      <w:sz w:val="20"/>
      <w:szCs w:val="20"/>
      <w:u w:val="none"/>
    </w:rPr>
  </w:style>
  <w:style w:type="character" w:customStyle="1" w:styleId="376">
    <w:name w:val="正文文本首行缩进 2 字符"/>
    <w:basedOn w:val="63"/>
    <w:link w:val="2"/>
    <w:qFormat/>
    <w:uiPriority w:val="99"/>
    <w:rPr>
      <w:rFonts w:eastAsia="仿宋_GB2312"/>
      <w:kern w:val="2"/>
      <w:sz w:val="25"/>
      <w:szCs w:val="24"/>
    </w:rPr>
  </w:style>
  <w:style w:type="paragraph" w:customStyle="1" w:styleId="377">
    <w:name w:val="首行缩进"/>
    <w:basedOn w:val="1"/>
    <w:qFormat/>
    <w:uiPriority w:val="0"/>
    <w:pPr>
      <w:spacing w:line="360" w:lineRule="auto"/>
      <w:ind w:firstLine="480" w:firstLineChars="200"/>
    </w:pPr>
  </w:style>
  <w:style w:type="paragraph" w:customStyle="1" w:styleId="378">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xl8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8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8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38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38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38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8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rPr>
  </w:style>
  <w:style w:type="paragraph" w:customStyle="1" w:styleId="38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8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89">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1">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394">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3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9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97">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39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 w:val="20"/>
    </w:rPr>
  </w:style>
  <w:style w:type="paragraph" w:customStyle="1" w:styleId="3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0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40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402">
    <w:name w:val="xl1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40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0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40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rPr>
  </w:style>
  <w:style w:type="paragraph" w:customStyle="1" w:styleId="406">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rPr>
  </w:style>
  <w:style w:type="paragraph" w:customStyle="1" w:styleId="407">
    <w:name w:val="xl11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408">
    <w:name w:val="xl117"/>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09">
    <w:name w:val="xl118"/>
    <w:basedOn w:val="1"/>
    <w:qFormat/>
    <w:uiPriority w:val="0"/>
    <w:pPr>
      <w:widowControl/>
      <w:pBdr>
        <w:top w:val="single" w:color="auto" w:sz="4" w:space="0"/>
      </w:pBdr>
      <w:spacing w:before="100" w:beforeAutospacing="1" w:after="100" w:afterAutospacing="1"/>
      <w:jc w:val="center"/>
    </w:pPr>
    <w:rPr>
      <w:rFonts w:ascii="宋体" w:hAnsi="宋体" w:cs="宋体"/>
      <w:color w:val="000000"/>
      <w:kern w:val="0"/>
      <w:sz w:val="20"/>
    </w:rPr>
  </w:style>
  <w:style w:type="paragraph" w:customStyle="1" w:styleId="410">
    <w:name w:val="xl119"/>
    <w:basedOn w:val="1"/>
    <w:qFormat/>
    <w:uiPriority w:val="0"/>
    <w:pPr>
      <w:widowControl/>
      <w:pBdr>
        <w:top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11">
    <w:name w:val="xl120"/>
    <w:basedOn w:val="1"/>
    <w:qFormat/>
    <w:uiPriority w:val="0"/>
    <w:pPr>
      <w:widowControl/>
      <w:pBdr>
        <w:top w:val="single" w:color="auto" w:sz="4" w:space="0"/>
      </w:pBdr>
      <w:shd w:val="clear" w:color="000000" w:fill="FFFFFF"/>
      <w:spacing w:before="100" w:beforeAutospacing="1" w:after="100" w:afterAutospacing="1"/>
      <w:jc w:val="center"/>
    </w:pPr>
    <w:rPr>
      <w:rFonts w:ascii="宋体" w:hAnsi="宋体" w:cs="宋体"/>
      <w:color w:val="000000"/>
      <w:kern w:val="0"/>
      <w:sz w:val="20"/>
    </w:rPr>
  </w:style>
  <w:style w:type="paragraph" w:customStyle="1" w:styleId="412">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3">
    <w:name w:val="xl122"/>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4">
    <w:name w:val="xl12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5">
    <w:name w:val="xl12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6">
    <w:name w:val="xl12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7">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8">
    <w:name w:val="xl12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419">
    <w:name w:val="xl12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420">
    <w:name w:val="NormalCharacter"/>
    <w:qFormat/>
    <w:uiPriority w:val="0"/>
  </w:style>
  <w:style w:type="paragraph" w:customStyle="1" w:styleId="421">
    <w:name w:val="BodyText1I2"/>
    <w:basedOn w:val="1"/>
    <w:next w:val="1"/>
    <w:qFormat/>
    <w:uiPriority w:val="0"/>
    <w:pPr>
      <w:widowControl/>
      <w:spacing w:after="120" w:line="360" w:lineRule="auto"/>
      <w:ind w:left="420" w:firstLine="200"/>
      <w:textAlignment w:val="baseline"/>
    </w:pPr>
    <w:rPr>
      <w:rFonts w:cstheme="minorBidi"/>
      <w:kern w:val="1"/>
    </w:rPr>
  </w:style>
  <w:style w:type="paragraph" w:customStyle="1" w:styleId="422">
    <w:name w:val="HtmlNormal"/>
    <w:basedOn w:val="1"/>
    <w:qFormat/>
    <w:uiPriority w:val="0"/>
    <w:pPr>
      <w:widowControl/>
      <w:spacing w:before="100" w:beforeAutospacing="1" w:after="100" w:afterAutospacing="1"/>
      <w:jc w:val="left"/>
      <w:textAlignment w:val="baseline"/>
    </w:pPr>
    <w:rPr>
      <w:rFonts w:ascii="宋体" w:hAnsi="宋体" w:cstheme="minorBidi"/>
      <w:kern w:val="0"/>
      <w:sz w:val="24"/>
    </w:rPr>
  </w:style>
  <w:style w:type="character" w:customStyle="1" w:styleId="423">
    <w:name w:val="font01"/>
    <w:qFormat/>
    <w:uiPriority w:val="0"/>
    <w:rPr>
      <w:rFonts w:hint="default" w:ascii="Times New Roman" w:hAnsi="Times New Roman" w:cs="Times New Roman"/>
      <w:color w:val="000000"/>
      <w:sz w:val="22"/>
      <w:szCs w:val="22"/>
      <w:u w:val="none"/>
    </w:rPr>
  </w:style>
  <w:style w:type="paragraph" w:customStyle="1" w:styleId="424">
    <w:name w:val="（符号）普通正文"/>
    <w:basedOn w:val="1"/>
    <w:qFormat/>
    <w:uiPriority w:val="99"/>
    <w:pPr>
      <w:spacing w:line="460" w:lineRule="exact"/>
      <w:jc w:val="center"/>
    </w:pPr>
    <w:rPr>
      <w:rFonts w:ascii="宋体" w:hAnsi="宋体" w:cs="宋体"/>
      <w:szCs w:val="21"/>
    </w:rPr>
  </w:style>
  <w:style w:type="paragraph" w:customStyle="1" w:styleId="425">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0B14-036A-419D-88CA-E487E37803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11041</Words>
  <Characters>11551</Characters>
  <Lines>97</Lines>
  <Paragraphs>27</Paragraphs>
  <TotalTime>2</TotalTime>
  <ScaleCrop>false</ScaleCrop>
  <LinksUpToDate>false</LinksUpToDate>
  <CharactersWithSpaces>13187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2024-09-29T04:23:00Z</dcterms:created>
  <dc:creator>Administrator</dc:creator>
  <cp:lastModifiedBy>WPS_1637158827</cp:lastModifiedBy>
  <cp:lastPrinted>2019-05-12T01:09:00Z</cp:lastPrinted>
  <dcterms:modified xsi:type="dcterms:W3CDTF">2024-10-12T08:45:32Z</dcterms:modified>
  <dc:title>如东县公共资源交易中心</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E8847A49463D413C9A98731C667766BC_13</vt:lpwstr>
  </property>
</Properties>
</file>