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FF41E2">
      <w:pPr>
        <w:tabs>
          <w:tab w:val="left" w:pos="360"/>
          <w:tab w:val="left" w:pos="900"/>
        </w:tabs>
        <w:spacing w:line="960" w:lineRule="exact"/>
        <w:jc w:val="center"/>
        <w:rPr>
          <w:rFonts w:hint="eastAsia" w:ascii="宋体" w:hAnsi="宋体" w:cs="宋体"/>
          <w:b/>
          <w:color w:val="auto"/>
          <w:sz w:val="36"/>
          <w:szCs w:val="36"/>
          <w:highlight w:val="none"/>
        </w:rPr>
      </w:pPr>
      <w:bookmarkStart w:id="6" w:name="_GoBack"/>
      <w:r>
        <w:rPr>
          <w:rFonts w:hint="eastAsia" w:ascii="宋体" w:hAnsi="宋体" w:cs="宋体"/>
          <w:b/>
          <w:color w:val="auto"/>
          <w:sz w:val="36"/>
          <w:szCs w:val="36"/>
          <w:highlight w:val="none"/>
        </w:rPr>
        <w:t>如东县大豫镇2018年交通干线和重点河道绿化造林工程</w:t>
      </w:r>
    </w:p>
    <w:p w14:paraId="36AEE187">
      <w:pPr>
        <w:tabs>
          <w:tab w:val="left" w:pos="360"/>
          <w:tab w:val="left" w:pos="900"/>
        </w:tabs>
        <w:spacing w:line="960" w:lineRule="exact"/>
        <w:jc w:val="center"/>
        <w:rPr>
          <w:rFonts w:hint="eastAsia" w:ascii="宋体" w:hAnsi="宋体" w:cs="宋体"/>
          <w:b/>
          <w:color w:val="auto"/>
          <w:sz w:val="52"/>
          <w:szCs w:val="52"/>
          <w:highlight w:val="none"/>
        </w:rPr>
      </w:pPr>
      <w:r>
        <w:rPr>
          <w:rFonts w:hint="eastAsia" w:ascii="宋体" w:hAnsi="宋体" w:cs="宋体"/>
          <w:b/>
          <w:color w:val="auto"/>
          <w:sz w:val="36"/>
          <w:szCs w:val="36"/>
          <w:highlight w:val="none"/>
          <w:lang w:val="en-US" w:eastAsia="zh-CN"/>
        </w:rPr>
        <w:t>——（一标段）</w:t>
      </w:r>
      <w:r>
        <w:rPr>
          <w:rFonts w:hint="eastAsia" w:ascii="宋体" w:hAnsi="宋体" w:cs="宋体"/>
          <w:b/>
          <w:color w:val="auto"/>
          <w:sz w:val="36"/>
          <w:szCs w:val="36"/>
          <w:highlight w:val="none"/>
        </w:rPr>
        <w:t>绿化养护工程</w:t>
      </w:r>
    </w:p>
    <w:p w14:paraId="6E0EC418">
      <w:pPr>
        <w:spacing w:line="1400" w:lineRule="exact"/>
        <w:jc w:val="center"/>
        <w:rPr>
          <w:rFonts w:hint="eastAsia" w:ascii="宋体" w:hAnsi="宋体" w:cs="宋体"/>
          <w:b/>
          <w:color w:val="auto"/>
          <w:sz w:val="52"/>
          <w:highlight w:val="none"/>
        </w:rPr>
      </w:pPr>
    </w:p>
    <w:p w14:paraId="4785B492">
      <w:pPr>
        <w:spacing w:line="1400" w:lineRule="exact"/>
        <w:jc w:val="center"/>
        <w:rPr>
          <w:rFonts w:hint="eastAsia" w:ascii="宋体" w:hAnsi="宋体" w:cs="宋体"/>
          <w:b/>
          <w:color w:val="auto"/>
          <w:sz w:val="52"/>
          <w:highlight w:val="none"/>
        </w:rPr>
      </w:pPr>
      <w:r>
        <w:rPr>
          <w:rFonts w:hint="eastAsia" w:ascii="宋体" w:hAnsi="宋体" w:cs="宋体"/>
          <w:b/>
          <w:color w:val="auto"/>
          <w:sz w:val="52"/>
          <w:highlight w:val="none"/>
        </w:rPr>
        <w:t>采</w:t>
      </w:r>
    </w:p>
    <w:p w14:paraId="6F6D1596">
      <w:pPr>
        <w:spacing w:line="1400" w:lineRule="exact"/>
        <w:jc w:val="center"/>
        <w:rPr>
          <w:rFonts w:hint="eastAsia" w:ascii="宋体" w:hAnsi="宋体" w:cs="宋体"/>
          <w:b/>
          <w:color w:val="auto"/>
          <w:sz w:val="52"/>
          <w:highlight w:val="none"/>
        </w:rPr>
      </w:pPr>
      <w:r>
        <w:rPr>
          <w:rFonts w:hint="eastAsia" w:ascii="宋体" w:hAnsi="宋体" w:cs="宋体"/>
          <w:b/>
          <w:color w:val="auto"/>
          <w:sz w:val="52"/>
          <w:highlight w:val="none"/>
        </w:rPr>
        <w:t>购</w:t>
      </w:r>
    </w:p>
    <w:p w14:paraId="46E1FF72">
      <w:pPr>
        <w:spacing w:line="1400" w:lineRule="exact"/>
        <w:jc w:val="center"/>
        <w:rPr>
          <w:rFonts w:hint="eastAsia" w:ascii="宋体" w:hAnsi="宋体" w:cs="宋体"/>
          <w:b/>
          <w:color w:val="auto"/>
          <w:sz w:val="52"/>
          <w:highlight w:val="none"/>
        </w:rPr>
      </w:pPr>
      <w:r>
        <w:rPr>
          <w:rFonts w:hint="eastAsia" w:ascii="宋体" w:hAnsi="宋体" w:cs="宋体"/>
          <w:b/>
          <w:color w:val="auto"/>
          <w:sz w:val="52"/>
          <w:highlight w:val="none"/>
        </w:rPr>
        <w:t>文</w:t>
      </w:r>
    </w:p>
    <w:p w14:paraId="67119E3D">
      <w:pPr>
        <w:spacing w:line="1400" w:lineRule="exact"/>
        <w:jc w:val="center"/>
        <w:rPr>
          <w:rFonts w:hint="eastAsia" w:ascii="宋体" w:hAnsi="宋体" w:cs="宋体"/>
          <w:b/>
          <w:color w:val="auto"/>
          <w:sz w:val="48"/>
          <w:highlight w:val="none"/>
        </w:rPr>
      </w:pPr>
      <w:r>
        <w:rPr>
          <w:rFonts w:hint="eastAsia" w:ascii="宋体" w:hAnsi="宋体" w:cs="宋体"/>
          <w:b/>
          <w:color w:val="auto"/>
          <w:sz w:val="52"/>
          <w:highlight w:val="none"/>
        </w:rPr>
        <w:t>件</w:t>
      </w:r>
    </w:p>
    <w:p w14:paraId="29F08498">
      <w:pPr>
        <w:spacing w:line="560" w:lineRule="exact"/>
        <w:jc w:val="left"/>
        <w:rPr>
          <w:rFonts w:hint="eastAsia" w:ascii="宋体" w:hAnsi="宋体" w:cs="宋体"/>
          <w:b/>
          <w:color w:val="auto"/>
          <w:sz w:val="30"/>
          <w:szCs w:val="30"/>
          <w:highlight w:val="none"/>
        </w:rPr>
      </w:pPr>
    </w:p>
    <w:p w14:paraId="3AB4CD13">
      <w:pPr>
        <w:spacing w:line="560" w:lineRule="exact"/>
        <w:jc w:val="left"/>
        <w:rPr>
          <w:rFonts w:hint="eastAsia" w:ascii="宋体" w:hAnsi="宋体" w:cs="宋体"/>
          <w:b/>
          <w:color w:val="auto"/>
          <w:sz w:val="30"/>
          <w:szCs w:val="30"/>
          <w:highlight w:val="none"/>
          <w:u w:val="single"/>
        </w:rPr>
      </w:pPr>
      <w:r>
        <w:rPr>
          <w:rFonts w:hint="eastAsia" w:ascii="宋体" w:hAnsi="宋体" w:cs="宋体"/>
          <w:b/>
          <w:color w:val="auto"/>
          <w:sz w:val="30"/>
          <w:szCs w:val="30"/>
          <w:highlight w:val="none"/>
        </w:rPr>
        <w:t xml:space="preserve">采购项目名称: </w:t>
      </w:r>
      <w:r>
        <w:rPr>
          <w:rFonts w:hint="eastAsia" w:ascii="宋体" w:hAnsi="宋体" w:cs="宋体"/>
          <w:b/>
          <w:color w:val="auto"/>
          <w:sz w:val="30"/>
          <w:szCs w:val="30"/>
          <w:highlight w:val="none"/>
          <w:u w:val="single"/>
        </w:rPr>
        <w:t>如东县大豫镇2018年交通干线和重点河道绿化造林工程——（一标段）绿化养护工程</w:t>
      </w:r>
    </w:p>
    <w:p w14:paraId="3B0CFF50">
      <w:pPr>
        <w:spacing w:line="560" w:lineRule="exact"/>
        <w:rPr>
          <w:rFonts w:hint="default" w:ascii="宋体" w:hAnsi="宋体" w:eastAsia="宋体" w:cs="宋体"/>
          <w:b/>
          <w:color w:val="auto"/>
          <w:sz w:val="30"/>
          <w:szCs w:val="30"/>
          <w:highlight w:val="none"/>
          <w:u w:val="single"/>
          <w:lang w:val="en-US" w:eastAsia="zh-CN"/>
        </w:rPr>
      </w:pPr>
      <w:r>
        <w:rPr>
          <w:rFonts w:hint="eastAsia" w:ascii="宋体" w:hAnsi="宋体" w:cs="宋体"/>
          <w:b/>
          <w:color w:val="auto"/>
          <w:sz w:val="30"/>
          <w:szCs w:val="30"/>
          <w:highlight w:val="none"/>
        </w:rPr>
        <w:t>采购人名称：</w:t>
      </w:r>
      <w:r>
        <w:rPr>
          <w:rFonts w:hint="eastAsia" w:ascii="宋体" w:hAnsi="宋体" w:cs="宋体"/>
          <w:b/>
          <w:color w:val="auto"/>
          <w:sz w:val="30"/>
          <w:szCs w:val="30"/>
          <w:highlight w:val="none"/>
          <w:u w:val="single"/>
          <w:lang w:val="en-US" w:eastAsia="zh-CN"/>
        </w:rPr>
        <w:t>南通碧霞园林景观工程有限公司</w:t>
      </w:r>
    </w:p>
    <w:p w14:paraId="7CAB77CD">
      <w:pPr>
        <w:tabs>
          <w:tab w:val="left" w:pos="7050"/>
        </w:tabs>
        <w:spacing w:line="560" w:lineRule="exact"/>
        <w:rPr>
          <w:rFonts w:hint="eastAsia" w:ascii="宋体" w:hAnsi="宋体" w:cs="宋体"/>
          <w:b/>
          <w:color w:val="auto"/>
          <w:sz w:val="30"/>
          <w:szCs w:val="30"/>
          <w:highlight w:val="none"/>
          <w:u w:val="single"/>
        </w:rPr>
      </w:pPr>
      <w:r>
        <w:rPr>
          <w:rFonts w:hint="eastAsia" w:ascii="宋体" w:hAnsi="宋体" w:cs="宋体"/>
          <w:b/>
          <w:color w:val="auto"/>
          <w:sz w:val="30"/>
          <w:szCs w:val="30"/>
          <w:highlight w:val="none"/>
        </w:rPr>
        <w:t>招标代理机构名称：</w:t>
      </w:r>
      <w:r>
        <w:rPr>
          <w:rFonts w:hint="eastAsia" w:ascii="宋体" w:hAnsi="宋体" w:cs="宋体"/>
          <w:b/>
          <w:color w:val="auto"/>
          <w:sz w:val="30"/>
          <w:szCs w:val="30"/>
          <w:highlight w:val="none"/>
          <w:u w:val="single"/>
        </w:rPr>
        <w:t xml:space="preserve"> 江苏建达全过程工程咨询有限公司</w:t>
      </w:r>
    </w:p>
    <w:p w14:paraId="591FE836">
      <w:pPr>
        <w:tabs>
          <w:tab w:val="left" w:pos="7050"/>
        </w:tabs>
        <w:spacing w:line="560" w:lineRule="exact"/>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采购方式: </w:t>
      </w:r>
      <w:r>
        <w:rPr>
          <w:rFonts w:hint="eastAsia" w:ascii="宋体" w:hAnsi="宋体" w:cs="宋体"/>
          <w:b/>
          <w:color w:val="auto"/>
          <w:sz w:val="30"/>
          <w:szCs w:val="30"/>
          <w:highlight w:val="none"/>
          <w:u w:val="single"/>
        </w:rPr>
        <w:t xml:space="preserve">                询价采购                </w:t>
      </w:r>
    </w:p>
    <w:p w14:paraId="381C3975">
      <w:pPr>
        <w:spacing w:line="560" w:lineRule="exact"/>
        <w:jc w:val="center"/>
        <w:rPr>
          <w:rFonts w:hint="eastAsia" w:ascii="宋体" w:hAnsi="宋体" w:cs="宋体"/>
          <w:color w:val="auto"/>
          <w:sz w:val="30"/>
          <w:szCs w:val="30"/>
          <w:highlight w:val="none"/>
        </w:rPr>
      </w:pPr>
    </w:p>
    <w:p w14:paraId="2DD50F2D">
      <w:pPr>
        <w:spacing w:line="560" w:lineRule="exact"/>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二0二四年</w:t>
      </w:r>
      <w:r>
        <w:rPr>
          <w:rFonts w:hint="eastAsia" w:ascii="宋体" w:hAnsi="宋体" w:cs="宋体"/>
          <w:color w:val="auto"/>
          <w:sz w:val="30"/>
          <w:szCs w:val="30"/>
          <w:highlight w:val="none"/>
          <w:lang w:val="en-US" w:eastAsia="zh-CN"/>
        </w:rPr>
        <w:t>九</w:t>
      </w:r>
      <w:r>
        <w:rPr>
          <w:rFonts w:hint="eastAsia" w:ascii="宋体" w:hAnsi="宋体" w:cs="宋体"/>
          <w:color w:val="auto"/>
          <w:sz w:val="30"/>
          <w:szCs w:val="30"/>
          <w:highlight w:val="none"/>
        </w:rPr>
        <w:t>月</w:t>
      </w:r>
      <w:r>
        <w:rPr>
          <w:rFonts w:hint="eastAsia" w:ascii="宋体" w:hAnsi="宋体" w:cs="宋体"/>
          <w:color w:val="auto"/>
          <w:sz w:val="30"/>
          <w:szCs w:val="30"/>
          <w:highlight w:val="none"/>
          <w:lang w:val="en-US" w:eastAsia="zh-CN"/>
        </w:rPr>
        <w:t>二十四日</w:t>
      </w:r>
    </w:p>
    <w:p w14:paraId="2B9D4A38">
      <w:pPr>
        <w:pStyle w:val="46"/>
        <w:ind w:left="0" w:leftChars="0" w:firstLine="0" w:firstLineChars="0"/>
        <w:rPr>
          <w:rFonts w:hint="eastAsia" w:ascii="宋体" w:hAnsi="宋体" w:eastAsia="宋体" w:cs="宋体"/>
          <w:color w:val="auto"/>
          <w:highlight w:val="none"/>
        </w:rPr>
      </w:pPr>
    </w:p>
    <w:p w14:paraId="2B0CB4AC">
      <w:pPr>
        <w:pStyle w:val="46"/>
        <w:ind w:left="0" w:leftChars="0" w:firstLine="0" w:firstLineChars="0"/>
        <w:rPr>
          <w:rFonts w:hint="eastAsia" w:ascii="宋体" w:hAnsi="宋体" w:eastAsia="宋体" w:cs="宋体"/>
          <w:color w:val="auto"/>
          <w:highlight w:val="none"/>
        </w:rPr>
      </w:pPr>
    </w:p>
    <w:p w14:paraId="217BFF01">
      <w:pPr>
        <w:spacing w:line="540" w:lineRule="exact"/>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采购文件目录</w:t>
      </w:r>
    </w:p>
    <w:p w14:paraId="2CF29F02">
      <w:pPr>
        <w:pStyle w:val="18"/>
        <w:spacing w:line="560" w:lineRule="exact"/>
        <w:rPr>
          <w:rFonts w:hint="eastAsia" w:ascii="宋体" w:hAnsi="宋体" w:cs="宋体"/>
          <w:color w:val="auto"/>
          <w:sz w:val="30"/>
          <w:szCs w:val="30"/>
          <w:highlight w:val="none"/>
        </w:rPr>
      </w:pPr>
    </w:p>
    <w:p w14:paraId="72CADACD">
      <w:pPr>
        <w:pStyle w:val="18"/>
        <w:spacing w:line="920" w:lineRule="exact"/>
        <w:rPr>
          <w:rFonts w:hint="eastAsia" w:ascii="宋体" w:hAnsi="宋体" w:cs="宋体"/>
          <w:color w:val="auto"/>
          <w:sz w:val="30"/>
          <w:szCs w:val="30"/>
          <w:highlight w:val="none"/>
        </w:rPr>
      </w:pPr>
      <w:r>
        <w:rPr>
          <w:rFonts w:hint="eastAsia" w:ascii="宋体" w:hAnsi="宋体" w:cs="宋体"/>
          <w:color w:val="auto"/>
          <w:sz w:val="30"/>
          <w:szCs w:val="30"/>
          <w:highlight w:val="none"/>
        </w:rPr>
        <w:t>第一章</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询价采购公告…………………………………………3</w:t>
      </w:r>
    </w:p>
    <w:p w14:paraId="6B38EAD3">
      <w:pPr>
        <w:pStyle w:val="18"/>
        <w:spacing w:line="920" w:lineRule="exac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第二章</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采购项目要求…………………………………………</w:t>
      </w:r>
      <w:r>
        <w:rPr>
          <w:rFonts w:hint="eastAsia" w:ascii="宋体" w:hAnsi="宋体" w:cs="宋体"/>
          <w:color w:val="auto"/>
          <w:sz w:val="30"/>
          <w:szCs w:val="30"/>
          <w:highlight w:val="none"/>
          <w:lang w:val="en-US" w:eastAsia="zh-CN"/>
        </w:rPr>
        <w:t>6</w:t>
      </w:r>
    </w:p>
    <w:p w14:paraId="01958057">
      <w:pPr>
        <w:pStyle w:val="18"/>
        <w:spacing w:line="920" w:lineRule="exact"/>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第三章</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 xml:space="preserve">投标须知 …………………………………………… </w:t>
      </w:r>
      <w:r>
        <w:rPr>
          <w:rFonts w:hint="eastAsia" w:ascii="宋体" w:hAnsi="宋体" w:cs="宋体"/>
          <w:color w:val="auto"/>
          <w:sz w:val="30"/>
          <w:szCs w:val="30"/>
          <w:highlight w:val="none"/>
          <w:lang w:val="en-US" w:eastAsia="zh-CN"/>
        </w:rPr>
        <w:t>11</w:t>
      </w:r>
    </w:p>
    <w:p w14:paraId="5F693B6E">
      <w:pPr>
        <w:pStyle w:val="18"/>
        <w:spacing w:line="920" w:lineRule="exac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第四章</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投标文件格式  ………………………………………1</w:t>
      </w:r>
      <w:r>
        <w:rPr>
          <w:rFonts w:hint="eastAsia" w:ascii="宋体" w:hAnsi="宋体" w:cs="宋体"/>
          <w:color w:val="auto"/>
          <w:sz w:val="30"/>
          <w:szCs w:val="30"/>
          <w:highlight w:val="none"/>
          <w:lang w:val="en-US" w:eastAsia="zh-CN"/>
        </w:rPr>
        <w:t>6</w:t>
      </w:r>
    </w:p>
    <w:p w14:paraId="6319E325">
      <w:pPr>
        <w:pStyle w:val="18"/>
        <w:spacing w:line="920" w:lineRule="exact"/>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第五章</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附件 …………………………………………………1</w:t>
      </w:r>
      <w:r>
        <w:rPr>
          <w:rFonts w:hint="eastAsia" w:ascii="宋体" w:hAnsi="宋体" w:cs="宋体"/>
          <w:color w:val="auto"/>
          <w:sz w:val="30"/>
          <w:szCs w:val="30"/>
          <w:highlight w:val="none"/>
          <w:lang w:val="en-US" w:eastAsia="zh-CN"/>
        </w:rPr>
        <w:t>7</w:t>
      </w:r>
    </w:p>
    <w:p w14:paraId="18EC1901">
      <w:pPr>
        <w:pStyle w:val="18"/>
        <w:spacing w:line="920" w:lineRule="exact"/>
        <w:rPr>
          <w:rFonts w:hint="eastAsia" w:ascii="宋体" w:hAnsi="宋体" w:cs="宋体"/>
          <w:color w:val="auto"/>
          <w:sz w:val="30"/>
          <w:szCs w:val="30"/>
          <w:highlight w:val="none"/>
        </w:rPr>
      </w:pPr>
    </w:p>
    <w:p w14:paraId="786BBCC2">
      <w:pPr>
        <w:ind w:firstLine="3000" w:firstLineChars="996"/>
        <w:rPr>
          <w:rFonts w:hint="eastAsia" w:ascii="宋体" w:hAnsi="宋体" w:cs="宋体"/>
          <w:b/>
          <w:bCs/>
          <w:color w:val="auto"/>
          <w:sz w:val="30"/>
          <w:szCs w:val="30"/>
          <w:highlight w:val="none"/>
        </w:rPr>
      </w:pPr>
    </w:p>
    <w:p w14:paraId="58356712">
      <w:pPr>
        <w:ind w:firstLine="3000" w:firstLineChars="996"/>
        <w:rPr>
          <w:rFonts w:hint="eastAsia" w:ascii="宋体" w:hAnsi="宋体" w:cs="宋体"/>
          <w:b/>
          <w:bCs/>
          <w:color w:val="auto"/>
          <w:sz w:val="30"/>
          <w:szCs w:val="30"/>
          <w:highlight w:val="none"/>
        </w:rPr>
      </w:pPr>
    </w:p>
    <w:p w14:paraId="13BFFC7A">
      <w:pPr>
        <w:pStyle w:val="18"/>
        <w:spacing w:line="920" w:lineRule="exact"/>
        <w:rPr>
          <w:rFonts w:hint="eastAsia" w:ascii="宋体" w:hAnsi="宋体" w:cs="宋体"/>
          <w:color w:val="auto"/>
          <w:sz w:val="30"/>
          <w:szCs w:val="30"/>
          <w:highlight w:val="none"/>
        </w:rPr>
      </w:pPr>
    </w:p>
    <w:p w14:paraId="47458D1E">
      <w:pPr>
        <w:spacing w:line="500" w:lineRule="exact"/>
        <w:rPr>
          <w:rFonts w:hint="eastAsia" w:ascii="宋体" w:hAnsi="宋体" w:cs="宋体"/>
          <w:b/>
          <w:color w:val="auto"/>
          <w:sz w:val="30"/>
          <w:szCs w:val="30"/>
          <w:highlight w:val="none"/>
        </w:rPr>
      </w:pPr>
    </w:p>
    <w:p w14:paraId="52438599">
      <w:pPr>
        <w:spacing w:line="500" w:lineRule="exact"/>
        <w:rPr>
          <w:rFonts w:hint="eastAsia" w:ascii="宋体" w:hAnsi="宋体" w:cs="宋体"/>
          <w:b/>
          <w:color w:val="auto"/>
          <w:sz w:val="30"/>
          <w:szCs w:val="30"/>
          <w:highlight w:val="none"/>
        </w:rPr>
      </w:pPr>
    </w:p>
    <w:p w14:paraId="03692649">
      <w:pPr>
        <w:spacing w:line="500" w:lineRule="exact"/>
        <w:ind w:firstLine="2409" w:firstLineChars="800"/>
        <w:rPr>
          <w:rFonts w:hint="eastAsia" w:ascii="宋体" w:hAnsi="宋体" w:cs="宋体"/>
          <w:b/>
          <w:color w:val="auto"/>
          <w:sz w:val="30"/>
          <w:szCs w:val="30"/>
          <w:highlight w:val="none"/>
        </w:rPr>
      </w:pPr>
    </w:p>
    <w:p w14:paraId="73EE80FA">
      <w:pPr>
        <w:spacing w:line="500" w:lineRule="exact"/>
        <w:ind w:firstLine="2409" w:firstLineChars="800"/>
        <w:rPr>
          <w:rFonts w:hint="eastAsia" w:ascii="宋体" w:hAnsi="宋体" w:cs="宋体"/>
          <w:b/>
          <w:color w:val="auto"/>
          <w:sz w:val="30"/>
          <w:szCs w:val="30"/>
          <w:highlight w:val="none"/>
        </w:rPr>
      </w:pPr>
    </w:p>
    <w:p w14:paraId="1FD6FB72">
      <w:pPr>
        <w:spacing w:line="500" w:lineRule="exact"/>
        <w:ind w:firstLine="2409" w:firstLineChars="800"/>
        <w:rPr>
          <w:rFonts w:hint="eastAsia" w:ascii="宋体" w:hAnsi="宋体" w:cs="宋体"/>
          <w:b/>
          <w:color w:val="auto"/>
          <w:sz w:val="30"/>
          <w:szCs w:val="30"/>
          <w:highlight w:val="none"/>
        </w:rPr>
      </w:pPr>
    </w:p>
    <w:p w14:paraId="7D38D6C1">
      <w:pPr>
        <w:pStyle w:val="46"/>
        <w:ind w:firstLine="0" w:firstLineChars="0"/>
        <w:rPr>
          <w:rFonts w:hint="eastAsia" w:ascii="宋体" w:hAnsi="宋体" w:eastAsia="宋体" w:cs="宋体"/>
          <w:b/>
          <w:bCs/>
          <w:color w:val="auto"/>
          <w:sz w:val="30"/>
          <w:szCs w:val="30"/>
          <w:highlight w:val="none"/>
        </w:rPr>
      </w:pPr>
    </w:p>
    <w:p w14:paraId="2E44B88D">
      <w:pPr>
        <w:pStyle w:val="46"/>
        <w:ind w:firstLine="0" w:firstLineChars="0"/>
        <w:rPr>
          <w:rFonts w:hint="eastAsia" w:ascii="宋体" w:hAnsi="宋体" w:eastAsia="宋体" w:cs="宋体"/>
          <w:b/>
          <w:bCs/>
          <w:color w:val="auto"/>
          <w:sz w:val="30"/>
          <w:szCs w:val="30"/>
          <w:highlight w:val="none"/>
        </w:rPr>
      </w:pPr>
    </w:p>
    <w:p w14:paraId="23647F04">
      <w:pPr>
        <w:pStyle w:val="46"/>
        <w:ind w:firstLine="0" w:firstLineChars="0"/>
        <w:rPr>
          <w:rFonts w:hint="eastAsia" w:ascii="宋体" w:hAnsi="宋体" w:eastAsia="宋体" w:cs="宋体"/>
          <w:b/>
          <w:bCs/>
          <w:color w:val="auto"/>
          <w:sz w:val="30"/>
          <w:szCs w:val="30"/>
          <w:highlight w:val="none"/>
        </w:rPr>
      </w:pPr>
    </w:p>
    <w:p w14:paraId="4ECCB799">
      <w:pPr>
        <w:pStyle w:val="46"/>
        <w:ind w:firstLine="0" w:firstLineChars="0"/>
        <w:rPr>
          <w:rFonts w:hint="eastAsia" w:ascii="宋体" w:hAnsi="宋体" w:eastAsia="宋体" w:cs="宋体"/>
          <w:b/>
          <w:bCs/>
          <w:color w:val="auto"/>
          <w:sz w:val="30"/>
          <w:szCs w:val="30"/>
          <w:highlight w:val="none"/>
        </w:rPr>
      </w:pPr>
    </w:p>
    <w:p w14:paraId="0893A5AC">
      <w:pPr>
        <w:spacing w:line="560" w:lineRule="exact"/>
        <w:ind w:firstLine="3000" w:firstLineChars="996"/>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第一章  询价采购公告</w:t>
      </w:r>
    </w:p>
    <w:p w14:paraId="23477F31">
      <w:pPr>
        <w:pStyle w:val="113"/>
        <w:shd w:val="clear" w:color="auto" w:fill="FFFFFF"/>
        <w:spacing w:before="0" w:beforeAutospacing="0" w:after="0" w:afterAutospacing="0" w:line="420" w:lineRule="exact"/>
        <w:jc w:val="both"/>
        <w:rPr>
          <w:rFonts w:hint="eastAsia"/>
          <w:color w:val="auto"/>
          <w:highlight w:val="none"/>
        </w:rPr>
      </w:pPr>
    </w:p>
    <w:p w14:paraId="08E74E20">
      <w:pPr>
        <w:pBdr>
          <w:top w:val="single" w:color="auto" w:sz="4" w:space="1"/>
          <w:left w:val="single" w:color="auto" w:sz="4" w:space="4"/>
          <w:bottom w:val="single" w:color="auto" w:sz="4" w:space="1"/>
          <w:right w:val="single" w:color="auto" w:sz="4" w:space="4"/>
        </w:pBdr>
        <w:spacing w:line="5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项目概况</w:t>
      </w:r>
    </w:p>
    <w:p w14:paraId="2CACD481">
      <w:pPr>
        <w:pBdr>
          <w:top w:val="single" w:color="auto" w:sz="4" w:space="1"/>
          <w:left w:val="single" w:color="auto" w:sz="4" w:space="4"/>
          <w:bottom w:val="single" w:color="auto" w:sz="4" w:space="1"/>
          <w:right w:val="single" w:color="auto" w:sz="4" w:space="4"/>
        </w:pBd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如东县大豫镇2018年交通干线和重点河道绿化造林工程——（一标段）绿化养护工程的潜在供应商应在如东县限额交易网→项目投标方→东和集团国有企业平台（网址附件）获取采购文件，并于</w:t>
      </w:r>
      <w:r>
        <w:rPr>
          <w:rFonts w:hint="eastAsia" w:ascii="宋体" w:hAnsi="宋体" w:cs="宋体"/>
          <w:color w:val="auto"/>
          <w:kern w:val="0"/>
          <w:sz w:val="24"/>
          <w:szCs w:val="24"/>
          <w:highlight w:val="none"/>
        </w:rPr>
        <w:t>2024年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29</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val="en-US" w:eastAsia="zh-CN"/>
        </w:rPr>
        <w:t>上午9</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lang w:val="en-US" w:eastAsia="zh-CN"/>
        </w:rPr>
        <w:t>00</w:t>
      </w:r>
      <w:r>
        <w:rPr>
          <w:rFonts w:hint="eastAsia" w:ascii="宋体" w:hAnsi="宋体" w:cs="宋体"/>
          <w:color w:val="auto"/>
          <w:kern w:val="0"/>
          <w:sz w:val="24"/>
          <w:szCs w:val="24"/>
          <w:highlight w:val="none"/>
        </w:rPr>
        <w:t>分</w:t>
      </w:r>
      <w:r>
        <w:rPr>
          <w:rFonts w:hint="eastAsia" w:ascii="宋体" w:hAnsi="宋体" w:cs="宋体"/>
          <w:color w:val="auto"/>
          <w:kern w:val="0"/>
          <w:sz w:val="24"/>
          <w:szCs w:val="24"/>
          <w:highlight w:val="none"/>
        </w:rPr>
        <w:t>（北京时间）前提交响应文件。</w:t>
      </w:r>
    </w:p>
    <w:p w14:paraId="7D611926">
      <w:pPr>
        <w:pStyle w:val="113"/>
        <w:shd w:val="clear" w:color="auto" w:fill="FFFFFF"/>
        <w:spacing w:before="0" w:beforeAutospacing="0" w:after="0" w:afterAutospacing="0" w:line="500" w:lineRule="exact"/>
        <w:jc w:val="both"/>
        <w:rPr>
          <w:rFonts w:hint="eastAsia"/>
          <w:color w:val="auto"/>
          <w:highlight w:val="none"/>
        </w:rPr>
      </w:pPr>
      <w:r>
        <w:rPr>
          <w:rFonts w:hint="eastAsia"/>
          <w:color w:val="auto"/>
          <w:highlight w:val="none"/>
        </w:rPr>
        <w:t>一、项目基本情况</w:t>
      </w:r>
    </w:p>
    <w:p w14:paraId="110EC12A">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项目编号：DHJY20240924002 </w:t>
      </w:r>
    </w:p>
    <w:p w14:paraId="7E15338F">
      <w:pPr>
        <w:spacing w:line="500" w:lineRule="exact"/>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项目名称：如东县大豫镇2018年交通干线和重点河道绿化造林工程——（一标段）绿化养护工程</w:t>
      </w:r>
      <w:r>
        <w:rPr>
          <w:rFonts w:hint="eastAsia" w:ascii="宋体" w:hAnsi="宋体" w:cs="宋体"/>
          <w:color w:val="auto"/>
          <w:kern w:val="0"/>
          <w:sz w:val="24"/>
          <w:szCs w:val="24"/>
          <w:highlight w:val="none"/>
          <w:lang w:val="en-US" w:eastAsia="zh-CN"/>
        </w:rPr>
        <w:t xml:space="preserve">   </w:t>
      </w:r>
    </w:p>
    <w:p w14:paraId="0E67E3D9">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采购方式：询价</w:t>
      </w:r>
    </w:p>
    <w:p w14:paraId="429CA8B7">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预算金额：</w:t>
      </w:r>
      <w:r>
        <w:rPr>
          <w:rFonts w:hint="eastAsia" w:ascii="宋体" w:hAnsi="宋体" w:cs="宋体"/>
          <w:color w:val="auto"/>
          <w:kern w:val="0"/>
          <w:sz w:val="24"/>
          <w:szCs w:val="24"/>
          <w:highlight w:val="none"/>
          <w:lang w:val="en-US" w:eastAsia="zh-CN"/>
        </w:rPr>
        <w:t>26.453906</w:t>
      </w:r>
      <w:r>
        <w:rPr>
          <w:rFonts w:hint="eastAsia" w:ascii="宋体" w:hAnsi="宋体" w:cs="宋体"/>
          <w:color w:val="auto"/>
          <w:kern w:val="0"/>
          <w:sz w:val="24"/>
          <w:szCs w:val="24"/>
          <w:highlight w:val="none"/>
        </w:rPr>
        <w:t>万元</w:t>
      </w:r>
    </w:p>
    <w:p w14:paraId="0F0146C1">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最高限价：</w:t>
      </w:r>
      <w:r>
        <w:rPr>
          <w:rFonts w:hint="eastAsia" w:ascii="宋体" w:hAnsi="宋体" w:cs="宋体"/>
          <w:color w:val="auto"/>
          <w:kern w:val="0"/>
          <w:sz w:val="24"/>
          <w:szCs w:val="24"/>
          <w:highlight w:val="none"/>
          <w:lang w:val="en-US" w:eastAsia="zh-CN"/>
        </w:rPr>
        <w:t>23.808515</w:t>
      </w:r>
      <w:r>
        <w:rPr>
          <w:rFonts w:hint="eastAsia" w:ascii="宋体" w:hAnsi="宋体" w:cs="宋体"/>
          <w:color w:val="auto"/>
          <w:kern w:val="0"/>
          <w:sz w:val="24"/>
          <w:szCs w:val="24"/>
          <w:highlight w:val="none"/>
        </w:rPr>
        <w:t>万元</w:t>
      </w:r>
      <w:bookmarkStart w:id="0" w:name="_Hlk152942106"/>
      <w:r>
        <w:rPr>
          <w:rFonts w:hint="eastAsia" w:ascii="宋体" w:hAnsi="宋体" w:cs="宋体"/>
          <w:color w:val="auto"/>
          <w:kern w:val="0"/>
          <w:sz w:val="24"/>
          <w:szCs w:val="24"/>
          <w:highlight w:val="none"/>
        </w:rPr>
        <w:t>[各投标单位书面投标文件中的投标报价低于（不含等于）最高限价的为有效报价，否则视为无效报价，作废标处理]</w:t>
      </w:r>
      <w:bookmarkEnd w:id="0"/>
    </w:p>
    <w:p w14:paraId="3F041E86">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采购需求：详见采购需求。</w:t>
      </w:r>
    </w:p>
    <w:p w14:paraId="1C13CE4D">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养护期及养护标准：</w:t>
      </w:r>
      <w:r>
        <w:rPr>
          <w:rFonts w:hint="eastAsia" w:ascii="宋体" w:hAnsi="宋体" w:cs="宋体"/>
          <w:color w:val="auto"/>
          <w:kern w:val="0"/>
          <w:sz w:val="24"/>
          <w:szCs w:val="24"/>
          <w:highlight w:val="none"/>
          <w:lang w:val="en-US" w:eastAsia="zh-CN"/>
        </w:rPr>
        <w:t>两年</w:t>
      </w:r>
      <w:r>
        <w:rPr>
          <w:rFonts w:hint="eastAsia" w:ascii="宋体" w:hAnsi="宋体" w:cs="宋体"/>
          <w:color w:val="auto"/>
          <w:kern w:val="0"/>
          <w:sz w:val="24"/>
          <w:szCs w:val="24"/>
          <w:highlight w:val="none"/>
        </w:rPr>
        <w:t>三级养护（</w:t>
      </w:r>
      <w:r>
        <w:rPr>
          <w:rFonts w:hint="eastAsia" w:ascii="宋体" w:hAnsi="宋体" w:cs="宋体"/>
          <w:color w:val="auto"/>
          <w:kern w:val="0"/>
          <w:sz w:val="24"/>
          <w:szCs w:val="24"/>
          <w:highlight w:val="none"/>
          <w:lang w:val="en-US" w:eastAsia="zh-CN"/>
        </w:rPr>
        <w:t>自合同签订之日起计</w:t>
      </w:r>
      <w:r>
        <w:rPr>
          <w:rFonts w:hint="eastAsia" w:ascii="宋体" w:hAnsi="宋体" w:cs="宋体"/>
          <w:color w:val="auto"/>
          <w:kern w:val="0"/>
          <w:sz w:val="24"/>
          <w:szCs w:val="24"/>
          <w:highlight w:val="none"/>
        </w:rPr>
        <w:t>）。</w:t>
      </w:r>
    </w:p>
    <w:p w14:paraId="3EDE2EB9">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本项目不接受联合体。</w:t>
      </w:r>
    </w:p>
    <w:p w14:paraId="6CB3455F">
      <w:pPr>
        <w:pStyle w:val="113"/>
        <w:shd w:val="clear" w:color="auto" w:fill="FFFFFF"/>
        <w:spacing w:before="0" w:beforeAutospacing="0" w:after="0" w:afterAutospacing="0" w:line="500" w:lineRule="exact"/>
        <w:ind w:firstLine="480" w:firstLineChars="200"/>
        <w:jc w:val="both"/>
        <w:rPr>
          <w:rFonts w:hint="eastAsia"/>
          <w:color w:val="auto"/>
          <w:highlight w:val="none"/>
        </w:rPr>
      </w:pPr>
      <w:r>
        <w:rPr>
          <w:rFonts w:hint="eastAsia"/>
          <w:color w:val="auto"/>
          <w:highlight w:val="none"/>
        </w:rPr>
        <w:t>二、申请人的资格要求</w:t>
      </w:r>
    </w:p>
    <w:p w14:paraId="3479495F">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1.满足《中华人民共和国政府采购法》第二十二条规定；</w:t>
      </w:r>
    </w:p>
    <w:p w14:paraId="2C007EBB">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2.落实政府采购政策需满足的资格要求：无。</w:t>
      </w:r>
    </w:p>
    <w:p w14:paraId="2A0A8EC5">
      <w:pPr>
        <w:spacing w:line="50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3.本项目的特定资格要求：</w:t>
      </w:r>
    </w:p>
    <w:p w14:paraId="2AA1D13E">
      <w:pPr>
        <w:pStyle w:val="113"/>
        <w:shd w:val="clear" w:color="auto" w:fill="FFFFFF"/>
        <w:spacing w:before="0" w:beforeAutospacing="0" w:after="0" w:afterAutospacing="0" w:line="500" w:lineRule="exact"/>
        <w:ind w:firstLine="480" w:firstLineChars="200"/>
        <w:jc w:val="both"/>
        <w:rPr>
          <w:rFonts w:hint="eastAsia"/>
          <w:color w:val="auto"/>
          <w:highlight w:val="none"/>
        </w:rPr>
      </w:pPr>
      <w:r>
        <w:rPr>
          <w:rFonts w:hint="eastAsia"/>
          <w:color w:val="auto"/>
          <w:highlight w:val="none"/>
        </w:rPr>
        <w:t>(1)投标单位资质要求:具有独立法人资格，其营业执照经营范围包含园林绿化等且符合国家、省、市有关规定。</w:t>
      </w:r>
    </w:p>
    <w:p w14:paraId="51877227">
      <w:pPr>
        <w:pStyle w:val="113"/>
        <w:shd w:val="clear" w:color="auto" w:fill="FFFFFF"/>
        <w:spacing w:before="0" w:beforeAutospacing="0" w:after="0" w:afterAutospacing="0" w:line="500" w:lineRule="exact"/>
        <w:ind w:firstLine="480" w:firstLineChars="200"/>
        <w:jc w:val="both"/>
        <w:rPr>
          <w:rFonts w:hint="eastAsia" w:eastAsia="宋体"/>
          <w:color w:val="auto"/>
          <w:highlight w:val="none"/>
          <w:lang w:eastAsia="zh-CN"/>
        </w:rPr>
      </w:pPr>
      <w:r>
        <w:rPr>
          <w:rFonts w:hint="eastAsia"/>
          <w:color w:val="auto"/>
          <w:highlight w:val="none"/>
        </w:rPr>
        <w:t>(2)拟选派项目负责人资格条件(满足所列条件之一的即可):①获得国家园林绿化及相关专业中级及以上职称的技术人员</w:t>
      </w:r>
      <w:r>
        <w:rPr>
          <w:rFonts w:hint="eastAsia"/>
          <w:color w:val="auto"/>
          <w:highlight w:val="none"/>
          <w:lang w:eastAsia="zh-CN"/>
        </w:rPr>
        <w:t>；</w:t>
      </w:r>
      <w:r>
        <w:rPr>
          <w:rFonts w:hint="eastAsia"/>
          <w:color w:val="auto"/>
          <w:highlight w:val="none"/>
        </w:rPr>
        <w:t>②具有中专以上(含中专)学历、获得园林绿化及相关专业初级职称3年及以上的技术人员</w:t>
      </w:r>
      <w:r>
        <w:rPr>
          <w:rFonts w:hint="eastAsia"/>
          <w:color w:val="auto"/>
          <w:highlight w:val="none"/>
          <w:lang w:eastAsia="zh-CN"/>
        </w:rPr>
        <w:t>；</w:t>
      </w:r>
      <w:r>
        <w:rPr>
          <w:rFonts w:hint="eastAsia"/>
          <w:color w:val="auto"/>
          <w:highlight w:val="none"/>
        </w:rPr>
        <w:t>③获得园林绿化及相关专业初级职称且从事园林绿化工作8年以上的技术人员。【注:①园林绿化及相关专业:根据城建【2009】157号文件，包括园林(含园林规划设计、园林植物、风景园林、园林绿化等)、园艺、城市规划、景观、植物(含植保、森保等)、风景旅游、环境艺术等专业);②若职称证书未体现园林绿化及相关专业的，须同时提供毕业证书及相关证明材料，否则不</w:t>
      </w:r>
      <w:r>
        <w:rPr>
          <w:rFonts w:hint="eastAsia"/>
          <w:color w:val="auto"/>
          <w:highlight w:val="none"/>
          <w:lang w:val="en-US" w:eastAsia="zh-CN"/>
        </w:rPr>
        <w:t>予</w:t>
      </w:r>
      <w:r>
        <w:rPr>
          <w:rFonts w:hint="eastAsia"/>
          <w:color w:val="auto"/>
          <w:highlight w:val="none"/>
        </w:rPr>
        <w:t>认可】</w:t>
      </w:r>
      <w:r>
        <w:rPr>
          <w:rFonts w:hint="eastAsia"/>
          <w:color w:val="auto"/>
          <w:highlight w:val="none"/>
          <w:lang w:eastAsia="zh-CN"/>
        </w:rPr>
        <w:t>；</w:t>
      </w:r>
    </w:p>
    <w:p w14:paraId="7213F64D">
      <w:pPr>
        <w:pStyle w:val="113"/>
        <w:shd w:val="clear" w:color="auto" w:fill="FFFFFF"/>
        <w:spacing w:before="0" w:beforeAutospacing="0" w:after="0" w:afterAutospacing="0" w:line="500" w:lineRule="exact"/>
        <w:ind w:firstLine="480" w:firstLineChars="200"/>
        <w:jc w:val="both"/>
        <w:rPr>
          <w:rFonts w:hint="eastAsia"/>
          <w:color w:val="auto"/>
          <w:highlight w:val="none"/>
        </w:rPr>
      </w:pPr>
      <w:r>
        <w:rPr>
          <w:rFonts w:hint="eastAsia"/>
          <w:color w:val="auto"/>
          <w:highlight w:val="none"/>
        </w:rPr>
        <w:t>三、获取采购文件</w:t>
      </w:r>
    </w:p>
    <w:p w14:paraId="02DCE6E8">
      <w:pPr>
        <w:spacing w:line="500" w:lineRule="exact"/>
        <w:ind w:firstLine="54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时间：2024年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24</w:t>
      </w:r>
      <w:r>
        <w:rPr>
          <w:rFonts w:hint="eastAsia" w:ascii="宋体" w:hAnsi="宋体" w:cs="宋体"/>
          <w:color w:val="auto"/>
          <w:kern w:val="0"/>
          <w:sz w:val="24"/>
          <w:szCs w:val="24"/>
          <w:highlight w:val="none"/>
        </w:rPr>
        <w:t>日至2024年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29</w:t>
      </w:r>
      <w:r>
        <w:rPr>
          <w:rFonts w:hint="eastAsia" w:ascii="宋体" w:hAnsi="宋体" w:cs="宋体"/>
          <w:color w:val="auto"/>
          <w:kern w:val="0"/>
          <w:sz w:val="24"/>
          <w:szCs w:val="24"/>
          <w:highlight w:val="none"/>
        </w:rPr>
        <w:t>日</w:t>
      </w:r>
    </w:p>
    <w:p w14:paraId="6F92FA5E">
      <w:pPr>
        <w:spacing w:line="500" w:lineRule="exact"/>
        <w:ind w:firstLine="54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地点：如东县限额交易网（网址详见本公告附件）-项目投标方-东和集团国有企业平台</w:t>
      </w:r>
    </w:p>
    <w:p w14:paraId="749BC8CE">
      <w:pPr>
        <w:spacing w:line="500" w:lineRule="exact"/>
        <w:ind w:firstLine="54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方式：凡有意参与投标的供应商须登录</w:t>
      </w:r>
      <w:bookmarkStart w:id="1" w:name="_Hlk147673472"/>
      <w:r>
        <w:rPr>
          <w:rFonts w:hint="eastAsia" w:ascii="宋体" w:hAnsi="宋体" w:cs="宋体"/>
          <w:color w:val="auto"/>
          <w:kern w:val="0"/>
          <w:sz w:val="24"/>
          <w:szCs w:val="24"/>
          <w:highlight w:val="none"/>
        </w:rPr>
        <w:t>如东县限额交易网→项目投标方→</w:t>
      </w:r>
      <w:bookmarkEnd w:id="1"/>
      <w:r>
        <w:rPr>
          <w:rFonts w:hint="eastAsia" w:ascii="宋体" w:hAnsi="宋体" w:cs="宋体"/>
          <w:color w:val="auto"/>
          <w:kern w:val="0"/>
          <w:sz w:val="24"/>
          <w:szCs w:val="24"/>
          <w:highlight w:val="none"/>
        </w:rPr>
        <w:t>东和集团国有企业平台自行下载招标文件。（网址详见本公告附件）</w:t>
      </w:r>
    </w:p>
    <w:p w14:paraId="177383E5">
      <w:pPr>
        <w:pStyle w:val="113"/>
        <w:shd w:val="clear" w:color="auto" w:fill="FFFFFF"/>
        <w:spacing w:before="0" w:beforeAutospacing="0" w:after="0" w:afterAutospacing="0" w:line="500" w:lineRule="exact"/>
        <w:ind w:firstLine="480" w:firstLineChars="200"/>
        <w:jc w:val="both"/>
        <w:rPr>
          <w:rFonts w:hint="eastAsia"/>
          <w:color w:val="auto"/>
          <w:highlight w:val="none"/>
        </w:rPr>
      </w:pPr>
      <w:r>
        <w:rPr>
          <w:rFonts w:hint="eastAsia"/>
          <w:color w:val="auto"/>
          <w:highlight w:val="none"/>
        </w:rPr>
        <w:t>四、响应文件提交</w:t>
      </w:r>
    </w:p>
    <w:p w14:paraId="4597A1D0">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截止时间：2024年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29</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val="en-US" w:eastAsia="zh-CN"/>
        </w:rPr>
        <w:t>上午9</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lang w:val="en-US" w:eastAsia="zh-CN"/>
        </w:rPr>
        <w:t>00</w:t>
      </w:r>
      <w:r>
        <w:rPr>
          <w:rFonts w:hint="eastAsia" w:ascii="宋体" w:hAnsi="宋体" w:cs="宋体"/>
          <w:color w:val="auto"/>
          <w:kern w:val="0"/>
          <w:sz w:val="24"/>
          <w:szCs w:val="24"/>
          <w:highlight w:val="none"/>
        </w:rPr>
        <w:t>分（北京时间）</w:t>
      </w:r>
    </w:p>
    <w:p w14:paraId="65277630">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地点：如东县限额交易网→项目投标方→东和集团国有企业平台（网址详见本公告附件）</w:t>
      </w:r>
    </w:p>
    <w:p w14:paraId="35EDF02C">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五、开启</w:t>
      </w:r>
    </w:p>
    <w:p w14:paraId="04238E92">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时间：2024年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29</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val="en-US" w:eastAsia="zh-CN"/>
        </w:rPr>
        <w:t>上午9</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lang w:val="en-US" w:eastAsia="zh-CN"/>
        </w:rPr>
        <w:t>00</w:t>
      </w:r>
      <w:r>
        <w:rPr>
          <w:rFonts w:hint="eastAsia" w:ascii="宋体" w:hAnsi="宋体" w:cs="宋体"/>
          <w:color w:val="auto"/>
          <w:kern w:val="0"/>
          <w:sz w:val="24"/>
          <w:szCs w:val="24"/>
          <w:highlight w:val="none"/>
        </w:rPr>
        <w:t>分（北京时间）</w:t>
      </w:r>
    </w:p>
    <w:p w14:paraId="63212E8F">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地点：如东县限额交易网→项目投标方→东和集团国有企业平台（网址详见本公告附件）</w:t>
      </w:r>
    </w:p>
    <w:p w14:paraId="0B0414A5">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六、公告期限</w:t>
      </w:r>
    </w:p>
    <w:p w14:paraId="3698B89C">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14:paraId="1BEF1B21">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七、其他补充事宜</w:t>
      </w:r>
    </w:p>
    <w:p w14:paraId="3EF08E64">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1、投标保证金：本项目免收投标保证金。</w:t>
      </w:r>
    </w:p>
    <w:p w14:paraId="1B64EEA6">
      <w:pPr>
        <w:pStyle w:val="43"/>
        <w:shd w:val="clear" w:color="auto" w:fill="FFFFFF"/>
        <w:spacing w:before="0" w:beforeAutospacing="0" w:after="0" w:afterAutospacing="0" w:line="500" w:lineRule="exact"/>
        <w:ind w:firstLine="360"/>
        <w:rPr>
          <w:rFonts w:ascii="Helvetica" w:hAnsi="Helvetica" w:eastAsia="Helvetica" w:cs="Helvetica"/>
          <w:color w:val="auto"/>
          <w:sz w:val="21"/>
          <w:szCs w:val="21"/>
          <w:highlight w:val="none"/>
        </w:rPr>
      </w:pPr>
      <w:r>
        <w:rPr>
          <w:rFonts w:hint="eastAsia"/>
          <w:color w:val="auto"/>
          <w:szCs w:val="24"/>
          <w:highlight w:val="none"/>
          <w:shd w:val="clear" w:color="auto" w:fill="FFFFFF"/>
        </w:rPr>
        <w:t>2、项目开标活动模式：本项目采用不见面招投标，开标当日，投标人不必抵达开标现场，仅需在任意地点通过“如东县限额交易网-项目投标方-东和集团国有企业平台”参加开标会议并投标人解密（</w:t>
      </w:r>
      <w:r>
        <w:rPr>
          <w:rFonts w:hint="eastAsia"/>
          <w:b/>
          <w:bCs/>
          <w:color w:val="auto"/>
          <w:szCs w:val="24"/>
          <w:highlight w:val="none"/>
          <w:shd w:val="clear" w:color="auto" w:fill="FFFFFF"/>
        </w:rPr>
        <w:t>开标截止时间后三十分钟内完成解密，如不能按时完成解密的，将退回其投标文件，不得再参加本项目的投标</w:t>
      </w:r>
      <w:r>
        <w:rPr>
          <w:rFonts w:hint="eastAsia"/>
          <w:color w:val="auto"/>
          <w:szCs w:val="24"/>
          <w:highlight w:val="none"/>
          <w:shd w:val="clear" w:color="auto" w:fill="FFFFFF"/>
        </w:rPr>
        <w:t>），并根据需要使用聊天室与采购人进行现场互动交流、澄清、提疑以及文件传送等活动。具体操作流程登录如东县限额交易网。详见《操作手册（投标人）》。</w:t>
      </w:r>
    </w:p>
    <w:p w14:paraId="36D78AC9">
      <w:pPr>
        <w:pStyle w:val="43"/>
        <w:shd w:val="clear" w:color="auto" w:fill="FFFFFF"/>
        <w:spacing w:before="0" w:beforeAutospacing="0" w:after="0" w:afterAutospacing="0" w:line="500" w:lineRule="exact"/>
        <w:ind w:firstLine="360"/>
        <w:rPr>
          <w:rFonts w:ascii="Helvetica" w:hAnsi="Helvetica" w:eastAsia="Helvetica" w:cs="Helvetica"/>
          <w:color w:val="auto"/>
          <w:sz w:val="21"/>
          <w:szCs w:val="21"/>
          <w:highlight w:val="none"/>
        </w:rPr>
      </w:pPr>
      <w:r>
        <w:rPr>
          <w:rFonts w:hint="eastAsia"/>
          <w:color w:val="auto"/>
          <w:szCs w:val="24"/>
          <w:highlight w:val="none"/>
          <w:shd w:val="clear" w:color="auto" w:fill="FFFFFF"/>
        </w:rPr>
        <w:t>3、项目演示、样品、答辩等（如有请描述）：无。</w:t>
      </w:r>
    </w:p>
    <w:p w14:paraId="5640E1CA">
      <w:pPr>
        <w:pStyle w:val="43"/>
        <w:shd w:val="clear" w:color="auto" w:fill="FFFFFF"/>
        <w:spacing w:before="0" w:beforeAutospacing="0" w:after="0" w:afterAutospacing="0" w:line="500" w:lineRule="exact"/>
        <w:ind w:firstLine="360"/>
        <w:rPr>
          <w:rFonts w:ascii="Helvetica" w:hAnsi="Helvetica" w:eastAsia="Helvetica" w:cs="Helvetica"/>
          <w:color w:val="auto"/>
          <w:sz w:val="21"/>
          <w:szCs w:val="21"/>
          <w:highlight w:val="none"/>
        </w:rPr>
      </w:pPr>
      <w:r>
        <w:rPr>
          <w:rFonts w:hint="eastAsia"/>
          <w:color w:val="auto"/>
          <w:szCs w:val="24"/>
          <w:highlight w:val="none"/>
          <w:shd w:val="clear" w:color="auto" w:fill="FFFFFF"/>
        </w:rPr>
        <w:t>4、对项目需求部分（供应商资格要求、项目需求、商务技术评分标准）的询问、质疑请向采购人提出，由采购人负责答复；对项目招标文件其它部分的询问请向招标文件制作人或项目开标评标经办人提出；对在“电子交易平台”操作阶段的询问请向交易系统软件维护人员提出。</w:t>
      </w:r>
      <w:r>
        <w:rPr>
          <w:rFonts w:hint="eastAsia" w:ascii="宋体" w:hAnsi="宋体" w:cs="宋体"/>
          <w:color w:val="auto"/>
          <w:kern w:val="0"/>
          <w:sz w:val="24"/>
          <w:szCs w:val="24"/>
          <w:highlight w:val="none"/>
        </w:rPr>
        <w:t>如有技术问题，请联系刘工，联系电话：18036200288。</w:t>
      </w:r>
    </w:p>
    <w:p w14:paraId="29425A86">
      <w:pPr>
        <w:pStyle w:val="43"/>
        <w:shd w:val="clear" w:color="auto" w:fill="FFFFFF"/>
        <w:spacing w:before="0" w:beforeAutospacing="0" w:after="0" w:afterAutospacing="0" w:line="500" w:lineRule="exact"/>
        <w:ind w:firstLine="360"/>
        <w:rPr>
          <w:rFonts w:hint="eastAsia"/>
          <w:color w:val="auto"/>
          <w:szCs w:val="24"/>
          <w:highlight w:val="none"/>
        </w:rPr>
      </w:pPr>
      <w:r>
        <w:rPr>
          <w:rFonts w:hint="eastAsia"/>
          <w:color w:val="auto"/>
          <w:szCs w:val="24"/>
          <w:highlight w:val="none"/>
          <w:shd w:val="clear" w:color="auto" w:fill="FFFFFF"/>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5FD0AD2E">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八、凡对本次采购提出询问，请按以下方式联系。</w:t>
      </w:r>
    </w:p>
    <w:p w14:paraId="2887BED0">
      <w:pPr>
        <w:pStyle w:val="113"/>
        <w:shd w:val="clear" w:color="auto" w:fill="FFFFFF"/>
        <w:spacing w:before="0" w:beforeAutospacing="0" w:after="0" w:afterAutospacing="0" w:line="420" w:lineRule="exact"/>
        <w:ind w:firstLine="480" w:firstLineChars="200"/>
        <w:jc w:val="both"/>
        <w:rPr>
          <w:rFonts w:hint="eastAsia"/>
          <w:color w:val="auto"/>
          <w:highlight w:val="none"/>
        </w:rPr>
      </w:pPr>
      <w:r>
        <w:rPr>
          <w:rFonts w:hint="eastAsia"/>
          <w:color w:val="auto"/>
          <w:highlight w:val="none"/>
        </w:rPr>
        <w:t>1.采购人信息</w:t>
      </w:r>
    </w:p>
    <w:p w14:paraId="2C05F889">
      <w:pPr>
        <w:pStyle w:val="113"/>
        <w:shd w:val="clear" w:color="auto" w:fill="FFFFFF"/>
        <w:spacing w:before="0" w:beforeAutospacing="0" w:after="0" w:afterAutospacing="0" w:line="420" w:lineRule="exact"/>
        <w:ind w:firstLine="480" w:firstLineChars="200"/>
        <w:jc w:val="both"/>
        <w:rPr>
          <w:rFonts w:hint="default" w:eastAsia="宋体"/>
          <w:color w:val="auto"/>
          <w:highlight w:val="none"/>
          <w:lang w:val="en-US" w:eastAsia="zh-CN"/>
        </w:rPr>
      </w:pPr>
      <w:r>
        <w:rPr>
          <w:rFonts w:hint="eastAsia"/>
          <w:color w:val="auto"/>
          <w:highlight w:val="none"/>
        </w:rPr>
        <w:t>名 称：</w:t>
      </w:r>
      <w:r>
        <w:rPr>
          <w:rFonts w:hint="eastAsia"/>
          <w:color w:val="auto"/>
          <w:highlight w:val="none"/>
          <w:lang w:val="en-US" w:eastAsia="zh-CN"/>
        </w:rPr>
        <w:t>南通碧霞园林景观工程有限公司</w:t>
      </w:r>
    </w:p>
    <w:p w14:paraId="1CEE22C4">
      <w:pPr>
        <w:pStyle w:val="113"/>
        <w:shd w:val="clear" w:color="auto" w:fill="FFFFFF"/>
        <w:spacing w:before="0" w:beforeAutospacing="0" w:after="0" w:afterAutospacing="0" w:line="420" w:lineRule="exact"/>
        <w:ind w:firstLine="480" w:firstLineChars="200"/>
        <w:jc w:val="both"/>
        <w:rPr>
          <w:rFonts w:hint="default" w:eastAsia="宋体"/>
          <w:color w:val="auto"/>
          <w:highlight w:val="none"/>
          <w:lang w:val="en-US" w:eastAsia="zh-CN"/>
        </w:rPr>
      </w:pPr>
      <w:r>
        <w:rPr>
          <w:rFonts w:hint="eastAsia"/>
          <w:color w:val="auto"/>
          <w:highlight w:val="none"/>
        </w:rPr>
        <w:t>地址：</w:t>
      </w:r>
      <w:r>
        <w:rPr>
          <w:rFonts w:hint="eastAsia" w:ascii="宋体" w:hAnsi="宋体" w:cs="宋体"/>
          <w:color w:val="auto"/>
          <w:kern w:val="0"/>
          <w:sz w:val="24"/>
          <w:szCs w:val="24"/>
          <w:highlight w:val="none"/>
        </w:rPr>
        <w:t>如东县城中街道</w:t>
      </w:r>
      <w:r>
        <w:rPr>
          <w:rFonts w:hint="eastAsia"/>
          <w:color w:val="auto"/>
          <w:highlight w:val="none"/>
          <w:lang w:val="en-US" w:eastAsia="zh-CN"/>
        </w:rPr>
        <w:t xml:space="preserve">   </w:t>
      </w:r>
    </w:p>
    <w:p w14:paraId="7392629E">
      <w:pPr>
        <w:pStyle w:val="113"/>
        <w:shd w:val="clear" w:color="auto" w:fill="FFFFFF"/>
        <w:spacing w:before="0" w:beforeAutospacing="0" w:after="0" w:afterAutospacing="0" w:line="420" w:lineRule="exact"/>
        <w:ind w:firstLine="480" w:firstLineChars="200"/>
        <w:jc w:val="both"/>
        <w:rPr>
          <w:rFonts w:hint="eastAsia"/>
          <w:color w:val="auto"/>
          <w:highlight w:val="none"/>
        </w:rPr>
      </w:pPr>
      <w:r>
        <w:rPr>
          <w:rFonts w:hint="eastAsia"/>
          <w:color w:val="auto"/>
          <w:highlight w:val="none"/>
        </w:rPr>
        <w:t xml:space="preserve">联系方式：18932236456 </w:t>
      </w:r>
    </w:p>
    <w:p w14:paraId="2F9939B4">
      <w:pPr>
        <w:pStyle w:val="113"/>
        <w:shd w:val="clear" w:color="auto" w:fill="FFFFFF"/>
        <w:spacing w:before="0" w:beforeAutospacing="0" w:after="0" w:afterAutospacing="0" w:line="420" w:lineRule="exact"/>
        <w:ind w:firstLine="480" w:firstLineChars="200"/>
        <w:jc w:val="both"/>
        <w:rPr>
          <w:rFonts w:hint="eastAsia"/>
          <w:color w:val="auto"/>
          <w:highlight w:val="none"/>
        </w:rPr>
      </w:pPr>
      <w:r>
        <w:rPr>
          <w:rFonts w:hint="eastAsia"/>
          <w:color w:val="auto"/>
          <w:highlight w:val="none"/>
        </w:rPr>
        <w:t>2.采购代理机构信息（如有）</w:t>
      </w:r>
    </w:p>
    <w:p w14:paraId="09F2E8C1">
      <w:pPr>
        <w:pStyle w:val="113"/>
        <w:shd w:val="clear" w:color="auto" w:fill="FFFFFF"/>
        <w:spacing w:before="0" w:beforeAutospacing="0" w:after="0" w:afterAutospacing="0" w:line="420" w:lineRule="exact"/>
        <w:ind w:firstLine="480" w:firstLineChars="200"/>
        <w:jc w:val="both"/>
        <w:rPr>
          <w:rFonts w:hint="eastAsia"/>
          <w:color w:val="auto"/>
          <w:highlight w:val="none"/>
        </w:rPr>
      </w:pPr>
      <w:r>
        <w:rPr>
          <w:rFonts w:hint="eastAsia"/>
          <w:color w:val="auto"/>
          <w:highlight w:val="none"/>
        </w:rPr>
        <w:t>名 称：江苏建达全过程工程咨询有限公司</w:t>
      </w:r>
    </w:p>
    <w:p w14:paraId="2C886856">
      <w:pPr>
        <w:pStyle w:val="113"/>
        <w:shd w:val="clear" w:color="auto" w:fill="FFFFFF"/>
        <w:spacing w:before="0" w:beforeAutospacing="0" w:after="0" w:afterAutospacing="0" w:line="420" w:lineRule="exact"/>
        <w:ind w:firstLine="480" w:firstLineChars="200"/>
        <w:jc w:val="both"/>
        <w:rPr>
          <w:rFonts w:hint="eastAsia"/>
          <w:color w:val="auto"/>
          <w:highlight w:val="none"/>
        </w:rPr>
      </w:pPr>
      <w:r>
        <w:rPr>
          <w:rFonts w:hint="eastAsia"/>
          <w:color w:val="auto"/>
          <w:highlight w:val="none"/>
        </w:rPr>
        <w:t>地　址：海安市城东镇宁海南路195号501室　　</w:t>
      </w:r>
    </w:p>
    <w:p w14:paraId="6796BD7F">
      <w:pPr>
        <w:pStyle w:val="113"/>
        <w:shd w:val="clear" w:color="auto" w:fill="FFFFFF"/>
        <w:spacing w:before="0" w:beforeAutospacing="0" w:after="0" w:afterAutospacing="0" w:line="420" w:lineRule="exact"/>
        <w:ind w:firstLine="480" w:firstLineChars="200"/>
        <w:jc w:val="both"/>
        <w:rPr>
          <w:rFonts w:hint="eastAsia"/>
          <w:color w:val="auto"/>
          <w:highlight w:val="none"/>
        </w:rPr>
      </w:pPr>
      <w:r>
        <w:rPr>
          <w:rFonts w:hint="eastAsia"/>
          <w:color w:val="auto"/>
          <w:highlight w:val="none"/>
        </w:rPr>
        <w:t>联系方式：耿工  18761700616/15906291850</w:t>
      </w:r>
    </w:p>
    <w:p w14:paraId="463A5955">
      <w:pPr>
        <w:pStyle w:val="113"/>
        <w:shd w:val="clear" w:color="auto" w:fill="FFFFFF"/>
        <w:spacing w:before="0" w:beforeAutospacing="0" w:after="0" w:afterAutospacing="0" w:line="420" w:lineRule="exact"/>
        <w:ind w:firstLine="480" w:firstLineChars="200"/>
        <w:jc w:val="both"/>
        <w:rPr>
          <w:rFonts w:hint="eastAsia"/>
          <w:color w:val="auto"/>
          <w:highlight w:val="none"/>
        </w:rPr>
      </w:pPr>
      <w:r>
        <w:rPr>
          <w:rFonts w:hint="eastAsia"/>
          <w:color w:val="auto"/>
          <w:highlight w:val="none"/>
        </w:rPr>
        <w:t>3.项目联系方式</w:t>
      </w:r>
    </w:p>
    <w:p w14:paraId="0AEF0D9E">
      <w:pPr>
        <w:pStyle w:val="113"/>
        <w:shd w:val="clear" w:color="auto" w:fill="FFFFFF"/>
        <w:spacing w:before="0" w:beforeAutospacing="0" w:after="0" w:afterAutospacing="0" w:line="420" w:lineRule="exact"/>
        <w:ind w:firstLine="480" w:firstLineChars="200"/>
        <w:jc w:val="both"/>
        <w:rPr>
          <w:rFonts w:hint="eastAsia"/>
          <w:color w:val="auto"/>
          <w:highlight w:val="none"/>
        </w:rPr>
      </w:pPr>
      <w:r>
        <w:rPr>
          <w:rFonts w:hint="eastAsia"/>
          <w:color w:val="auto"/>
          <w:highlight w:val="none"/>
        </w:rPr>
        <w:t xml:space="preserve">项目联系人：季晨阳    </w:t>
      </w:r>
    </w:p>
    <w:p w14:paraId="469096C4">
      <w:pPr>
        <w:pStyle w:val="113"/>
        <w:shd w:val="clear" w:color="auto" w:fill="FFFFFF"/>
        <w:spacing w:before="0" w:beforeAutospacing="0" w:after="0" w:afterAutospacing="0" w:line="420" w:lineRule="exact"/>
        <w:ind w:firstLine="480" w:firstLineChars="200"/>
        <w:jc w:val="both"/>
        <w:rPr>
          <w:rFonts w:hint="eastAsia"/>
          <w:color w:val="auto"/>
          <w:highlight w:val="none"/>
        </w:rPr>
      </w:pPr>
      <w:r>
        <w:rPr>
          <w:rFonts w:hint="eastAsia"/>
          <w:color w:val="auto"/>
          <w:highlight w:val="none"/>
        </w:rPr>
        <w:t>电　话：18932236456</w:t>
      </w:r>
    </w:p>
    <w:p w14:paraId="690AB300">
      <w:pPr>
        <w:pStyle w:val="113"/>
        <w:shd w:val="clear" w:color="auto" w:fill="FFFFFF"/>
        <w:spacing w:before="0" w:beforeAutospacing="0" w:after="0" w:afterAutospacing="0" w:line="420" w:lineRule="exact"/>
        <w:jc w:val="both"/>
        <w:rPr>
          <w:rFonts w:hint="eastAsia"/>
          <w:color w:val="auto"/>
          <w:highlight w:val="none"/>
        </w:rPr>
      </w:pPr>
    </w:p>
    <w:p w14:paraId="5A81EA6E">
      <w:pPr>
        <w:pStyle w:val="113"/>
        <w:shd w:val="clear" w:color="auto" w:fill="FFFFFF"/>
        <w:spacing w:before="0" w:beforeAutospacing="0" w:after="0" w:afterAutospacing="0" w:line="420" w:lineRule="exact"/>
        <w:jc w:val="both"/>
        <w:rPr>
          <w:rFonts w:hint="eastAsia"/>
          <w:color w:val="auto"/>
          <w:highlight w:val="none"/>
        </w:rPr>
      </w:pPr>
    </w:p>
    <w:p w14:paraId="3BF5EB14">
      <w:pPr>
        <w:pStyle w:val="113"/>
        <w:shd w:val="clear" w:color="auto" w:fill="FFFFFF"/>
        <w:spacing w:before="0" w:beforeAutospacing="0" w:after="0" w:afterAutospacing="0" w:line="420" w:lineRule="exact"/>
        <w:jc w:val="both"/>
        <w:rPr>
          <w:rFonts w:hint="eastAsia"/>
          <w:color w:val="auto"/>
          <w:highlight w:val="none"/>
        </w:rPr>
      </w:pPr>
    </w:p>
    <w:p w14:paraId="40BA1FB3">
      <w:pPr>
        <w:pStyle w:val="113"/>
        <w:shd w:val="clear" w:color="auto" w:fill="FFFFFF"/>
        <w:spacing w:before="0" w:beforeAutospacing="0" w:after="0" w:afterAutospacing="0" w:line="420" w:lineRule="exact"/>
        <w:jc w:val="both"/>
        <w:rPr>
          <w:rFonts w:hint="eastAsia"/>
          <w:color w:val="auto"/>
          <w:highlight w:val="none"/>
        </w:rPr>
      </w:pPr>
    </w:p>
    <w:p w14:paraId="351FAC1C">
      <w:pPr>
        <w:pStyle w:val="113"/>
        <w:shd w:val="clear" w:color="auto" w:fill="FFFFFF"/>
        <w:spacing w:before="0" w:beforeAutospacing="0" w:after="0" w:afterAutospacing="0" w:line="420" w:lineRule="exact"/>
        <w:jc w:val="both"/>
        <w:rPr>
          <w:rFonts w:hint="eastAsia"/>
          <w:color w:val="auto"/>
          <w:highlight w:val="none"/>
        </w:rPr>
      </w:pPr>
    </w:p>
    <w:p w14:paraId="63371464">
      <w:pPr>
        <w:pStyle w:val="113"/>
        <w:shd w:val="clear" w:color="auto" w:fill="FFFFFF"/>
        <w:spacing w:before="0" w:beforeAutospacing="0" w:after="0" w:afterAutospacing="0" w:line="420" w:lineRule="exact"/>
        <w:jc w:val="both"/>
        <w:rPr>
          <w:rFonts w:hint="eastAsia"/>
          <w:color w:val="auto"/>
          <w:highlight w:val="none"/>
        </w:rPr>
      </w:pPr>
    </w:p>
    <w:p w14:paraId="13D6BFB3">
      <w:pPr>
        <w:pStyle w:val="113"/>
        <w:shd w:val="clear" w:color="auto" w:fill="FFFFFF"/>
        <w:spacing w:before="0" w:beforeAutospacing="0" w:after="0" w:afterAutospacing="0" w:line="420" w:lineRule="exact"/>
        <w:jc w:val="both"/>
        <w:rPr>
          <w:rFonts w:hint="eastAsia"/>
          <w:color w:val="auto"/>
          <w:highlight w:val="none"/>
        </w:rPr>
      </w:pPr>
    </w:p>
    <w:p w14:paraId="7646A84D">
      <w:pPr>
        <w:pStyle w:val="113"/>
        <w:shd w:val="clear" w:color="auto" w:fill="FFFFFF"/>
        <w:spacing w:before="0" w:beforeAutospacing="0" w:after="0" w:afterAutospacing="0" w:line="420" w:lineRule="exact"/>
        <w:jc w:val="both"/>
        <w:rPr>
          <w:rFonts w:hint="eastAsia"/>
          <w:color w:val="auto"/>
          <w:highlight w:val="none"/>
        </w:rPr>
      </w:pPr>
    </w:p>
    <w:p w14:paraId="72F96856">
      <w:pPr>
        <w:pStyle w:val="113"/>
        <w:shd w:val="clear" w:color="auto" w:fill="FFFFFF"/>
        <w:spacing w:before="0" w:beforeAutospacing="0" w:after="0" w:afterAutospacing="0" w:line="420" w:lineRule="exact"/>
        <w:jc w:val="both"/>
        <w:rPr>
          <w:rFonts w:hint="eastAsia"/>
          <w:color w:val="auto"/>
          <w:highlight w:val="none"/>
        </w:rPr>
      </w:pPr>
    </w:p>
    <w:p w14:paraId="53152AAB">
      <w:pPr>
        <w:pStyle w:val="113"/>
        <w:shd w:val="clear" w:color="auto" w:fill="FFFFFF"/>
        <w:spacing w:before="0" w:beforeAutospacing="0" w:after="0" w:afterAutospacing="0" w:line="420" w:lineRule="exact"/>
        <w:jc w:val="both"/>
        <w:rPr>
          <w:rFonts w:hint="eastAsia"/>
          <w:color w:val="auto"/>
          <w:highlight w:val="none"/>
        </w:rPr>
      </w:pPr>
    </w:p>
    <w:p w14:paraId="5E194A72">
      <w:pPr>
        <w:pStyle w:val="113"/>
        <w:shd w:val="clear" w:color="auto" w:fill="FFFFFF"/>
        <w:spacing w:before="0" w:beforeAutospacing="0" w:after="0" w:afterAutospacing="0" w:line="420" w:lineRule="exact"/>
        <w:jc w:val="both"/>
        <w:rPr>
          <w:rFonts w:hint="eastAsia"/>
          <w:color w:val="auto"/>
          <w:highlight w:val="none"/>
        </w:rPr>
      </w:pPr>
    </w:p>
    <w:p w14:paraId="250C4DB0">
      <w:pPr>
        <w:spacing w:line="560" w:lineRule="exact"/>
        <w:rPr>
          <w:rFonts w:hint="eastAsia" w:ascii="宋体" w:hAnsi="宋体" w:cs="宋体"/>
          <w:b/>
          <w:bCs/>
          <w:color w:val="auto"/>
          <w:sz w:val="30"/>
          <w:szCs w:val="30"/>
          <w:highlight w:val="none"/>
        </w:rPr>
      </w:pPr>
    </w:p>
    <w:p w14:paraId="1DBBB1C2">
      <w:pPr>
        <w:spacing w:line="560" w:lineRule="exact"/>
        <w:ind w:firstLine="3000" w:firstLineChars="996"/>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第二章  采购项目要求</w:t>
      </w:r>
    </w:p>
    <w:p w14:paraId="449F0E7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1.如东县大豫镇2018年交通干线和重点河道绿化造林工程——（一标段）绿化养护工程，投标人必须到现场进行实地勘察，了解项目详细概况，成交供应商进场后不得以不了解现场为由提出增加费用的要求。</w:t>
      </w:r>
    </w:p>
    <w:p w14:paraId="24FA741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2.投标报价范围：为完成本项目所必须</w:t>
      </w:r>
      <w:r>
        <w:rPr>
          <w:rFonts w:hint="eastAsia" w:ascii="宋体" w:hAnsi="宋体" w:cs="宋体"/>
          <w:color w:val="auto"/>
          <w:kern w:val="0"/>
          <w:sz w:val="25"/>
          <w:highlight w:val="none"/>
        </w:rPr>
        <w:t>材料费、人工费、机械费、辅材、利润、管理费、税金、规费、风险费以及完成相应工作内容的附属工程、临时设施工程费（包含脚手架费用）、安全（含保险费）及防护措施费、施工现场清理及垃圾清运费用、材料、劳务及税、安全费等等的全部费用</w:t>
      </w:r>
      <w:r>
        <w:rPr>
          <w:rFonts w:hint="eastAsia" w:ascii="宋体" w:hAnsi="宋体" w:cs="宋体"/>
          <w:color w:val="auto"/>
          <w:kern w:val="0"/>
          <w:sz w:val="24"/>
          <w:szCs w:val="24"/>
          <w:highlight w:val="none"/>
        </w:rPr>
        <w:t>。</w:t>
      </w:r>
    </w:p>
    <w:p w14:paraId="3743C10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采购文件的修改将构成采购文件的一部分，对投标人具有约束力。投标人应在投标截止时间前随时查看有关该工程采购文件的修改内容。投标人因自身原因未能及时掌握网上公示信息，由此造成的后果由投标人自行承担。</w:t>
      </w:r>
    </w:p>
    <w:p w14:paraId="3D506E3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3.养护期：</w:t>
      </w:r>
      <w:r>
        <w:rPr>
          <w:rFonts w:hint="eastAsia" w:ascii="宋体" w:hAnsi="宋体" w:cs="宋体"/>
          <w:color w:val="auto"/>
          <w:kern w:val="0"/>
          <w:sz w:val="24"/>
          <w:szCs w:val="24"/>
          <w:highlight w:val="none"/>
          <w:lang w:val="en-US" w:eastAsia="zh-CN"/>
        </w:rPr>
        <w:t>两年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自合同签订之日起计</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rPr>
        <w:t>。</w:t>
      </w:r>
    </w:p>
    <w:p w14:paraId="51A079C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4.养护标准：三级养护。</w:t>
      </w:r>
    </w:p>
    <w:p w14:paraId="68E9CA5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5.付款方式：</w:t>
      </w:r>
    </w:p>
    <w:p w14:paraId="7D31A90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（1）养护费用根据考核情况每季度支付一次，（每季度养护费用为：年养护费用/4）季度考核合格付季度费用的 80%，余款在养护期</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两年</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结束且竣工验收合格后一次性付清，（扣除考核罚款金额）。                                     </w:t>
      </w:r>
    </w:p>
    <w:p w14:paraId="4B55B6B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（2）成交供应商需安排项目负责人及相关人员参与</w:t>
      </w:r>
      <w:r>
        <w:rPr>
          <w:rFonts w:hint="eastAsia" w:ascii="宋体" w:hAnsi="宋体" w:cs="宋体"/>
          <w:color w:val="auto"/>
          <w:kern w:val="0"/>
          <w:sz w:val="24"/>
          <w:szCs w:val="24"/>
          <w:highlight w:val="none"/>
          <w:lang w:val="en-US" w:eastAsia="zh-CN"/>
        </w:rPr>
        <w:t>采购人</w:t>
      </w:r>
      <w:r>
        <w:rPr>
          <w:rFonts w:hint="eastAsia" w:ascii="宋体" w:hAnsi="宋体" w:cs="宋体"/>
          <w:color w:val="auto"/>
          <w:kern w:val="0"/>
          <w:sz w:val="24"/>
          <w:szCs w:val="24"/>
          <w:highlight w:val="none"/>
        </w:rPr>
        <w:t>、移交单位的清点工作（盘点养护工程量），以移交清单数量为实际的养护清单。</w:t>
      </w:r>
    </w:p>
    <w:p w14:paraId="4E8EC01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成交供应商在每次申请付款时需向采购人提供税率6%的增值税专用发票。</w:t>
      </w:r>
    </w:p>
    <w:p w14:paraId="0829800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6.其他相关要求</w:t>
      </w:r>
    </w:p>
    <w:p w14:paraId="3B21B40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（1）成交供应商应严格按照规范及采购文件等相关要求组织施工。</w:t>
      </w:r>
    </w:p>
    <w:p w14:paraId="1703894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（2）成交供应商所用所有材料进场须经采购人验收，经招标单位验收合格同意后方可进场。招标单位有权拒绝不合格材料及产品进场。</w:t>
      </w:r>
    </w:p>
    <w:p w14:paraId="7DB6D08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成交供应商在项目供货中必须严格遵守相关的法规、规范和现场采购人的规定，督促现场施工人员规范操作，采取严格有力的安全防护措施，做好安全防护工作，确保施工安装的人身安全，相关专业技术岗位必须持证上岗，一切安全责任均由成交供应商自负。</w:t>
      </w:r>
    </w:p>
    <w:p w14:paraId="696B5D9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（4）成交供应商必须遵守政府有关主管部门对施工噪音、环境保护和安全生产等的管理规定，如因成交供应商的原因，导致扰民投诉及相关部门罚款的，均由成交供应商负责处理，费用自理。</w:t>
      </w:r>
    </w:p>
    <w:p w14:paraId="4EDB9E6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color w:val="auto"/>
          <w:kern w:val="0"/>
          <w:sz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lang w:val="en-US" w:eastAsia="zh-CN"/>
        </w:rPr>
        <w:t xml:space="preserve"> 7.</w:t>
      </w:r>
      <w:r>
        <w:rPr>
          <w:rFonts w:hint="eastAsia" w:ascii="宋体" w:hAnsi="宋体" w:cs="宋体"/>
          <w:b/>
          <w:color w:val="auto"/>
          <w:kern w:val="0"/>
          <w:sz w:val="24"/>
          <w:highlight w:val="none"/>
        </w:rPr>
        <w:t>考核管理及考核办法</w:t>
      </w:r>
    </w:p>
    <w:p w14:paraId="510AF42E">
      <w:pPr>
        <w:shd w:val="clear" w:color="auto" w:fill="FFFFFF"/>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ascii="宋体" w:hAnsi="宋体" w:cs="宋体"/>
          <w:color w:val="auto"/>
          <w:kern w:val="0"/>
          <w:sz w:val="24"/>
          <w:szCs w:val="24"/>
          <w:highlight w:val="none"/>
        </w:rPr>
        <w:t>成交供应商</w:t>
      </w:r>
      <w:r>
        <w:rPr>
          <w:rFonts w:hint="eastAsia"/>
          <w:color w:val="auto"/>
          <w:sz w:val="24"/>
          <w:szCs w:val="24"/>
          <w:highlight w:val="none"/>
        </w:rPr>
        <w:t>应认真按照园林绿化行业的标准、规范、本合同的要求以及</w:t>
      </w:r>
      <w:r>
        <w:rPr>
          <w:rFonts w:hint="eastAsia"/>
          <w:color w:val="auto"/>
          <w:sz w:val="24"/>
          <w:szCs w:val="24"/>
          <w:highlight w:val="none"/>
          <w:lang w:val="en-US" w:eastAsia="zh-CN"/>
        </w:rPr>
        <w:t>采购人</w:t>
      </w:r>
      <w:r>
        <w:rPr>
          <w:rFonts w:hint="eastAsia"/>
          <w:color w:val="auto"/>
          <w:sz w:val="24"/>
          <w:szCs w:val="24"/>
          <w:highlight w:val="none"/>
        </w:rPr>
        <w:t>代表人依据本合同发出的指令进行养护，随时接受</w:t>
      </w:r>
      <w:r>
        <w:rPr>
          <w:rFonts w:hint="eastAsia"/>
          <w:color w:val="auto"/>
          <w:sz w:val="24"/>
          <w:szCs w:val="24"/>
          <w:highlight w:val="none"/>
          <w:lang w:val="en-US" w:eastAsia="zh-CN"/>
        </w:rPr>
        <w:t>采购人</w:t>
      </w:r>
      <w:r>
        <w:rPr>
          <w:rFonts w:hint="eastAsia"/>
          <w:color w:val="auto"/>
          <w:sz w:val="24"/>
          <w:szCs w:val="24"/>
          <w:highlight w:val="none"/>
        </w:rPr>
        <w:t>的检查和考核，为检查、考核提供便利条件。</w:t>
      </w:r>
    </w:p>
    <w:p w14:paraId="7F8194B1">
      <w:pPr>
        <w:shd w:val="clear" w:color="auto" w:fill="FFFFFF"/>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lang w:val="en-US" w:eastAsia="zh-CN"/>
        </w:rPr>
        <w:t>采购人</w:t>
      </w:r>
      <w:r>
        <w:rPr>
          <w:rFonts w:hint="eastAsia"/>
          <w:color w:val="auto"/>
          <w:sz w:val="24"/>
          <w:szCs w:val="24"/>
          <w:highlight w:val="none"/>
        </w:rPr>
        <w:t>可按照合同约定的时间、标准进行随机检查和定期考核，发现养护质量达不到约定标准的部分，</w:t>
      </w:r>
      <w:r>
        <w:rPr>
          <w:rFonts w:hint="eastAsia"/>
          <w:color w:val="auto"/>
          <w:sz w:val="24"/>
          <w:szCs w:val="24"/>
          <w:highlight w:val="none"/>
          <w:lang w:val="en-US" w:eastAsia="zh-CN"/>
        </w:rPr>
        <w:t>采购人</w:t>
      </w:r>
      <w:r>
        <w:rPr>
          <w:rFonts w:hint="eastAsia"/>
          <w:color w:val="auto"/>
          <w:sz w:val="24"/>
          <w:szCs w:val="24"/>
          <w:highlight w:val="none"/>
        </w:rPr>
        <w:t>可要求</w:t>
      </w:r>
      <w:r>
        <w:rPr>
          <w:rFonts w:hint="eastAsia" w:ascii="宋体" w:hAnsi="宋体" w:cs="宋体"/>
          <w:color w:val="auto"/>
          <w:kern w:val="0"/>
          <w:sz w:val="24"/>
          <w:szCs w:val="24"/>
          <w:highlight w:val="none"/>
        </w:rPr>
        <w:t>成交供应商</w:t>
      </w:r>
      <w:r>
        <w:rPr>
          <w:rFonts w:hint="eastAsia"/>
          <w:color w:val="auto"/>
          <w:sz w:val="24"/>
          <w:szCs w:val="24"/>
          <w:highlight w:val="none"/>
        </w:rPr>
        <w:t>采取补种、更换、重做、修复等一切补救措施，直到符合约定标准。因</w:t>
      </w:r>
      <w:r>
        <w:rPr>
          <w:rFonts w:hint="eastAsia" w:ascii="宋体" w:hAnsi="宋体" w:cs="宋体"/>
          <w:color w:val="auto"/>
          <w:kern w:val="0"/>
          <w:sz w:val="24"/>
          <w:szCs w:val="24"/>
          <w:highlight w:val="none"/>
        </w:rPr>
        <w:t>成交供应商</w:t>
      </w:r>
      <w:r>
        <w:rPr>
          <w:rFonts w:hint="eastAsia"/>
          <w:color w:val="auto"/>
          <w:sz w:val="24"/>
          <w:szCs w:val="24"/>
          <w:highlight w:val="none"/>
        </w:rPr>
        <w:t>原因达不到约定标准，由</w:t>
      </w:r>
      <w:r>
        <w:rPr>
          <w:rFonts w:hint="eastAsia" w:ascii="宋体" w:hAnsi="宋体" w:cs="宋体"/>
          <w:color w:val="auto"/>
          <w:kern w:val="0"/>
          <w:sz w:val="24"/>
          <w:szCs w:val="24"/>
          <w:highlight w:val="none"/>
        </w:rPr>
        <w:t>成交供应商</w:t>
      </w:r>
      <w:r>
        <w:rPr>
          <w:rFonts w:hint="eastAsia"/>
          <w:color w:val="auto"/>
          <w:sz w:val="24"/>
          <w:szCs w:val="24"/>
          <w:highlight w:val="none"/>
        </w:rPr>
        <w:t>承担由于采取补救措施而产生的一切费用。</w:t>
      </w:r>
    </w:p>
    <w:p w14:paraId="5FF017E9">
      <w:pPr>
        <w:shd w:val="clear" w:color="auto" w:fill="FFFFFF"/>
        <w:spacing w:line="360" w:lineRule="auto"/>
        <w:ind w:firstLine="480" w:firstLineChars="200"/>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检查和考核的时间、标准、奖惩措施，双方约定如下：</w:t>
      </w:r>
    </w:p>
    <w:p w14:paraId="0EFFF704">
      <w:pPr>
        <w:shd w:val="clear" w:color="auto" w:fill="FFFFFF"/>
        <w:spacing w:line="360" w:lineRule="auto"/>
        <w:ind w:firstLine="480" w:firstLineChars="200"/>
        <w:rPr>
          <w:color w:val="auto"/>
          <w:sz w:val="24"/>
          <w:szCs w:val="24"/>
          <w:highlight w:val="none"/>
        </w:rPr>
      </w:pPr>
      <w:r>
        <w:rPr>
          <w:rFonts w:hint="eastAsia"/>
          <w:color w:val="auto"/>
          <w:sz w:val="24"/>
          <w:szCs w:val="24"/>
          <w:highlight w:val="none"/>
        </w:rPr>
        <w:t xml:space="preserve">   绿化养护考核办法</w:t>
      </w:r>
    </w:p>
    <w:p w14:paraId="4DD78D79">
      <w:pPr>
        <w:spacing w:line="360" w:lineRule="auto"/>
        <w:ind w:firstLine="480" w:firstLineChars="200"/>
        <w:jc w:val="left"/>
        <w:rPr>
          <w:rFonts w:ascii="宋体" w:hAnsi="宋体"/>
          <w:bCs/>
          <w:color w:val="auto"/>
          <w:highlight w:val="none"/>
        </w:rPr>
      </w:pPr>
      <w:r>
        <w:rPr>
          <w:rFonts w:hint="eastAsia" w:ascii="宋体" w:hAnsi="宋体"/>
          <w:bCs/>
          <w:color w:val="auto"/>
          <w:sz w:val="24"/>
          <w:highlight w:val="none"/>
        </w:rPr>
        <w:t>3.1</w:t>
      </w:r>
      <w:r>
        <w:rPr>
          <w:rFonts w:hint="eastAsia" w:ascii="宋体" w:hAnsi="宋体"/>
          <w:bCs/>
          <w:color w:val="auto"/>
          <w:highlight w:val="none"/>
        </w:rPr>
        <w:t>、总则</w:t>
      </w:r>
    </w:p>
    <w:p w14:paraId="569C676B">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为提高养护单位管养质量，特制定本办法。本办法采取季度考核的办法对养护管理质量进行考核。</w:t>
      </w:r>
    </w:p>
    <w:p w14:paraId="24090DC2">
      <w:pPr>
        <w:spacing w:line="360" w:lineRule="auto"/>
        <w:ind w:firstLine="470" w:firstLineChars="196"/>
        <w:jc w:val="left"/>
        <w:rPr>
          <w:rFonts w:ascii="宋体" w:hAnsi="宋体"/>
          <w:color w:val="auto"/>
          <w:sz w:val="24"/>
          <w:highlight w:val="none"/>
        </w:rPr>
      </w:pPr>
      <w:r>
        <w:rPr>
          <w:rFonts w:hint="eastAsia" w:ascii="宋体" w:hAnsi="宋体"/>
          <w:bCs/>
          <w:color w:val="auto"/>
          <w:sz w:val="24"/>
          <w:highlight w:val="none"/>
        </w:rPr>
        <w:t>3.2、考核机构与职责</w:t>
      </w:r>
    </w:p>
    <w:p w14:paraId="60D4420F">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季度考核由</w:t>
      </w:r>
      <w:r>
        <w:rPr>
          <w:rFonts w:hint="eastAsia" w:ascii="宋体" w:hAnsi="宋体"/>
          <w:color w:val="auto"/>
          <w:sz w:val="24"/>
          <w:highlight w:val="none"/>
          <w:lang w:val="en-US" w:eastAsia="zh-CN"/>
        </w:rPr>
        <w:t>采购人</w:t>
      </w:r>
      <w:r>
        <w:rPr>
          <w:rFonts w:hint="eastAsia" w:ascii="宋体" w:hAnsi="宋体"/>
          <w:color w:val="auto"/>
          <w:sz w:val="24"/>
          <w:highlight w:val="none"/>
        </w:rPr>
        <w:t>同监督部门相关人员进行。</w:t>
      </w:r>
    </w:p>
    <w:p w14:paraId="5ADB0FCB">
      <w:pPr>
        <w:spacing w:line="360" w:lineRule="auto"/>
        <w:ind w:firstLine="470" w:firstLineChars="196"/>
        <w:jc w:val="left"/>
        <w:rPr>
          <w:rFonts w:ascii="宋体" w:hAnsi="宋体"/>
          <w:bCs/>
          <w:color w:val="auto"/>
          <w:sz w:val="24"/>
          <w:highlight w:val="none"/>
        </w:rPr>
      </w:pPr>
      <w:r>
        <w:rPr>
          <w:rFonts w:hint="eastAsia" w:ascii="宋体" w:hAnsi="宋体"/>
          <w:bCs/>
          <w:color w:val="auto"/>
          <w:sz w:val="24"/>
          <w:highlight w:val="none"/>
        </w:rPr>
        <w:t>3.3、考核方式及考核程序</w:t>
      </w:r>
    </w:p>
    <w:p w14:paraId="5747955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rPr>
        <w:t>绿化管理考核采用季度定期考核办法</w:t>
      </w:r>
      <w:r>
        <w:rPr>
          <w:rFonts w:hint="eastAsia" w:ascii="宋体" w:hAnsi="宋体"/>
          <w:color w:val="auto"/>
          <w:sz w:val="24"/>
          <w:highlight w:val="none"/>
        </w:rPr>
        <w:t>。</w:t>
      </w:r>
    </w:p>
    <w:p w14:paraId="502ADF07">
      <w:pPr>
        <w:spacing w:line="360" w:lineRule="auto"/>
        <w:ind w:firstLine="480" w:firstLineChars="200"/>
        <w:jc w:val="left"/>
        <w:rPr>
          <w:rFonts w:ascii="Arial" w:hAnsi="Arial" w:cs="Arial"/>
          <w:color w:val="auto"/>
          <w:sz w:val="24"/>
          <w:highlight w:val="none"/>
        </w:rPr>
      </w:pPr>
      <w:r>
        <w:rPr>
          <w:rFonts w:hint="eastAsia" w:ascii="宋体" w:hAnsi="宋体"/>
          <w:color w:val="auto"/>
          <w:sz w:val="24"/>
          <w:highlight w:val="none"/>
        </w:rPr>
        <w:t xml:space="preserve"> 季度考核：通知</w:t>
      </w:r>
      <w:r>
        <w:rPr>
          <w:rFonts w:ascii="Arial" w:hAnsi="Arial" w:cs="Arial"/>
          <w:color w:val="auto"/>
          <w:sz w:val="24"/>
          <w:highlight w:val="none"/>
        </w:rPr>
        <w:t>→</w:t>
      </w:r>
      <w:r>
        <w:rPr>
          <w:rFonts w:hint="eastAsia" w:ascii="Arial" w:hAnsi="Arial" w:cs="Arial"/>
          <w:color w:val="auto"/>
          <w:sz w:val="24"/>
          <w:highlight w:val="none"/>
        </w:rPr>
        <w:t>组建考核小组</w:t>
      </w:r>
      <w:r>
        <w:rPr>
          <w:rFonts w:ascii="Arial" w:hAnsi="Arial" w:cs="Arial"/>
          <w:color w:val="auto"/>
          <w:sz w:val="24"/>
          <w:highlight w:val="none"/>
        </w:rPr>
        <w:t>→</w:t>
      </w:r>
      <w:r>
        <w:rPr>
          <w:rFonts w:hint="eastAsia" w:ascii="Arial" w:hAnsi="Arial" w:cs="Arial"/>
          <w:color w:val="auto"/>
          <w:sz w:val="24"/>
          <w:highlight w:val="none"/>
        </w:rPr>
        <w:t>现场全面考核评分、随机抽检工程量</w:t>
      </w:r>
      <w:r>
        <w:rPr>
          <w:rFonts w:ascii="Arial" w:hAnsi="Arial" w:cs="Arial"/>
          <w:color w:val="auto"/>
          <w:sz w:val="24"/>
          <w:highlight w:val="none"/>
        </w:rPr>
        <w:t>→</w:t>
      </w:r>
      <w:r>
        <w:rPr>
          <w:rFonts w:hint="eastAsia" w:ascii="Arial" w:hAnsi="Arial" w:cs="Arial"/>
          <w:color w:val="auto"/>
          <w:sz w:val="24"/>
          <w:highlight w:val="none"/>
        </w:rPr>
        <w:t>计算结果</w:t>
      </w:r>
      <w:r>
        <w:rPr>
          <w:rFonts w:ascii="Arial" w:hAnsi="Arial" w:cs="Arial"/>
          <w:color w:val="auto"/>
          <w:sz w:val="24"/>
          <w:highlight w:val="none"/>
        </w:rPr>
        <w:t>→</w:t>
      </w:r>
      <w:r>
        <w:rPr>
          <w:rFonts w:hint="eastAsia" w:ascii="Arial" w:hAnsi="Arial" w:cs="Arial"/>
          <w:color w:val="auto"/>
          <w:sz w:val="24"/>
          <w:highlight w:val="none"/>
        </w:rPr>
        <w:t>公布结果、发放整改通知书</w:t>
      </w:r>
    </w:p>
    <w:p w14:paraId="6D6A580F">
      <w:pPr>
        <w:spacing w:line="360" w:lineRule="auto"/>
        <w:ind w:firstLine="480" w:firstLineChars="200"/>
        <w:jc w:val="left"/>
        <w:rPr>
          <w:rFonts w:ascii="Arial" w:hAnsi="Arial" w:cs="Arial"/>
          <w:bCs/>
          <w:color w:val="auto"/>
          <w:sz w:val="24"/>
          <w:highlight w:val="none"/>
        </w:rPr>
      </w:pPr>
      <w:r>
        <w:rPr>
          <w:rFonts w:hint="eastAsia" w:ascii="宋体" w:hAnsi="宋体"/>
          <w:bCs/>
          <w:color w:val="auto"/>
          <w:sz w:val="24"/>
          <w:highlight w:val="none"/>
        </w:rPr>
        <w:t>3.4</w:t>
      </w:r>
      <w:r>
        <w:rPr>
          <w:rFonts w:hint="eastAsia" w:ascii="Arial" w:hAnsi="Arial" w:cs="Arial"/>
          <w:bCs/>
          <w:color w:val="auto"/>
          <w:sz w:val="24"/>
          <w:highlight w:val="none"/>
        </w:rPr>
        <w:t>、考核时间</w:t>
      </w:r>
    </w:p>
    <w:p w14:paraId="7EB3BF14">
      <w:pPr>
        <w:numPr>
          <w:ilvl w:val="0"/>
          <w:numId w:val="1"/>
        </w:numPr>
        <w:spacing w:line="360" w:lineRule="auto"/>
        <w:ind w:firstLine="480" w:firstLineChars="200"/>
        <w:rPr>
          <w:rFonts w:ascii="Arial" w:hAnsi="Arial" w:cs="Arial"/>
          <w:color w:val="auto"/>
          <w:sz w:val="24"/>
          <w:highlight w:val="none"/>
        </w:rPr>
      </w:pPr>
      <w:r>
        <w:rPr>
          <w:rFonts w:hint="eastAsia" w:ascii="Arial" w:hAnsi="Arial" w:cs="Arial"/>
          <w:color w:val="auto"/>
          <w:sz w:val="24"/>
          <w:highlight w:val="none"/>
        </w:rPr>
        <w:t>季度考核在每季度最后一月的20-30日间进行，若遇到特殊情况需要调整考核时间，另行通知。</w:t>
      </w:r>
    </w:p>
    <w:p w14:paraId="0A5B85EA">
      <w:pPr>
        <w:spacing w:line="360" w:lineRule="auto"/>
        <w:ind w:firstLine="470" w:firstLineChars="196"/>
        <w:rPr>
          <w:rFonts w:ascii="Arial" w:hAnsi="Arial" w:cs="Arial"/>
          <w:bCs/>
          <w:color w:val="auto"/>
          <w:sz w:val="24"/>
          <w:highlight w:val="none"/>
        </w:rPr>
      </w:pPr>
      <w:r>
        <w:rPr>
          <w:rFonts w:hint="eastAsia" w:ascii="宋体" w:hAnsi="宋体"/>
          <w:bCs/>
          <w:color w:val="auto"/>
          <w:sz w:val="24"/>
          <w:highlight w:val="none"/>
        </w:rPr>
        <w:t>3.5</w:t>
      </w:r>
      <w:r>
        <w:rPr>
          <w:rFonts w:hint="eastAsia" w:ascii="Arial" w:hAnsi="Arial" w:cs="Arial"/>
          <w:bCs/>
          <w:color w:val="auto"/>
          <w:sz w:val="24"/>
          <w:highlight w:val="none"/>
        </w:rPr>
        <w:t>、评分细则</w:t>
      </w:r>
    </w:p>
    <w:p w14:paraId="35E14288">
      <w:pPr>
        <w:spacing w:line="360" w:lineRule="auto"/>
        <w:ind w:firstLine="480" w:firstLineChars="200"/>
        <w:rPr>
          <w:rFonts w:ascii="Arial" w:hAnsi="Arial" w:cs="Arial"/>
          <w:color w:val="auto"/>
          <w:sz w:val="24"/>
          <w:highlight w:val="none"/>
        </w:rPr>
      </w:pPr>
      <w:r>
        <w:rPr>
          <w:rFonts w:hint="eastAsia" w:ascii="Arial" w:hAnsi="Arial" w:cs="Arial"/>
          <w:color w:val="auto"/>
          <w:sz w:val="24"/>
          <w:highlight w:val="none"/>
        </w:rPr>
        <w:t>执行</w:t>
      </w:r>
      <w:r>
        <w:rPr>
          <w:rFonts w:hint="eastAsia" w:ascii="Arial" w:hAnsi="Arial" w:cs="Arial"/>
          <w:color w:val="auto"/>
          <w:sz w:val="24"/>
          <w:highlight w:val="none"/>
          <w:lang w:val="en-US" w:eastAsia="zh-CN"/>
        </w:rPr>
        <w:t>碧霞</w:t>
      </w:r>
      <w:r>
        <w:rPr>
          <w:rFonts w:hint="eastAsia" w:ascii="Arial" w:hAnsi="Arial" w:cs="Arial"/>
          <w:color w:val="auto"/>
          <w:sz w:val="24"/>
          <w:highlight w:val="none"/>
        </w:rPr>
        <w:t>园林公司</w:t>
      </w:r>
      <w:r>
        <w:rPr>
          <w:rFonts w:hint="eastAsia" w:ascii="Arial" w:hAnsi="Arial" w:cs="Arial"/>
          <w:color w:val="auto"/>
          <w:sz w:val="24"/>
          <w:highlight w:val="none"/>
          <w:lang w:val="en-US" w:eastAsia="zh-CN"/>
        </w:rPr>
        <w:t>大豫镇2018年交通干线和重点河道绿化造林工程——（一标段）</w:t>
      </w:r>
      <w:r>
        <w:rPr>
          <w:rFonts w:hint="eastAsia" w:ascii="Arial" w:hAnsi="Arial" w:cs="Arial"/>
          <w:color w:val="auto"/>
          <w:sz w:val="24"/>
          <w:highlight w:val="none"/>
        </w:rPr>
        <w:t>绿化养护项目管理考核评分细则（见附件）</w:t>
      </w:r>
    </w:p>
    <w:p w14:paraId="6614BE47">
      <w:pPr>
        <w:spacing w:line="360" w:lineRule="auto"/>
        <w:ind w:firstLine="470" w:firstLineChars="196"/>
        <w:rPr>
          <w:rFonts w:ascii="Arial" w:hAnsi="Arial" w:cs="Arial"/>
          <w:bCs/>
          <w:color w:val="auto"/>
          <w:sz w:val="24"/>
          <w:highlight w:val="none"/>
        </w:rPr>
      </w:pPr>
      <w:r>
        <w:rPr>
          <w:rFonts w:hint="eastAsia" w:ascii="宋体" w:hAnsi="宋体"/>
          <w:bCs/>
          <w:color w:val="auto"/>
          <w:sz w:val="24"/>
          <w:highlight w:val="none"/>
        </w:rPr>
        <w:t>3.6</w:t>
      </w:r>
      <w:r>
        <w:rPr>
          <w:rFonts w:hint="eastAsia" w:ascii="Arial" w:hAnsi="Arial" w:cs="Arial"/>
          <w:bCs/>
          <w:color w:val="auto"/>
          <w:sz w:val="24"/>
          <w:highlight w:val="none"/>
        </w:rPr>
        <w:t>、管养费用计量办法</w:t>
      </w:r>
    </w:p>
    <w:p w14:paraId="66522872">
      <w:pPr>
        <w:spacing w:line="360" w:lineRule="auto"/>
        <w:ind w:firstLine="480" w:firstLineChars="200"/>
        <w:rPr>
          <w:rFonts w:ascii="Arial" w:hAnsi="Arial" w:cs="Arial"/>
          <w:color w:val="auto"/>
          <w:sz w:val="24"/>
          <w:highlight w:val="none"/>
        </w:rPr>
      </w:pPr>
      <w:r>
        <w:rPr>
          <w:rFonts w:hint="eastAsia" w:ascii="Arial" w:hAnsi="Arial" w:cs="Arial"/>
          <w:color w:val="auto"/>
          <w:sz w:val="24"/>
          <w:highlight w:val="none"/>
        </w:rPr>
        <w:t>（一）考核分数采取百分制，养护经费对应每季度考核分数所对应百分比计量。</w:t>
      </w:r>
    </w:p>
    <w:p w14:paraId="0D66E444">
      <w:pPr>
        <w:spacing w:line="360" w:lineRule="auto"/>
        <w:ind w:firstLine="480" w:firstLineChars="200"/>
        <w:rPr>
          <w:rFonts w:ascii="Arial" w:hAnsi="Arial" w:cs="Arial"/>
          <w:color w:val="auto"/>
          <w:sz w:val="24"/>
          <w:highlight w:val="none"/>
        </w:rPr>
      </w:pPr>
      <w:r>
        <w:rPr>
          <w:rFonts w:hint="eastAsia" w:ascii="Arial" w:hAnsi="Arial" w:cs="Arial"/>
          <w:color w:val="auto"/>
          <w:sz w:val="24"/>
          <w:highlight w:val="none"/>
        </w:rPr>
        <w:t>（二）以85分为基本分，低于基本分的，每少一分在质量保证金中扣500元。</w:t>
      </w:r>
    </w:p>
    <w:p w14:paraId="7FDB8075">
      <w:pPr>
        <w:spacing w:line="360" w:lineRule="auto"/>
        <w:ind w:firstLine="470" w:firstLineChars="196"/>
        <w:rPr>
          <w:rFonts w:ascii="Arial" w:hAnsi="Arial" w:cs="Arial"/>
          <w:bCs/>
          <w:color w:val="auto"/>
          <w:sz w:val="24"/>
          <w:highlight w:val="none"/>
        </w:rPr>
      </w:pPr>
      <w:r>
        <w:rPr>
          <w:rFonts w:hint="eastAsia" w:ascii="宋体" w:hAnsi="宋体"/>
          <w:bCs/>
          <w:color w:val="auto"/>
          <w:sz w:val="24"/>
          <w:highlight w:val="none"/>
        </w:rPr>
        <w:t>3.7</w:t>
      </w:r>
      <w:r>
        <w:rPr>
          <w:rFonts w:hint="eastAsia" w:ascii="Arial" w:hAnsi="Arial" w:cs="Arial"/>
          <w:bCs/>
          <w:color w:val="auto"/>
          <w:sz w:val="24"/>
          <w:highlight w:val="none"/>
        </w:rPr>
        <w:t>、奖惩办法</w:t>
      </w:r>
    </w:p>
    <w:p w14:paraId="2EB27E29">
      <w:pPr>
        <w:spacing w:line="360" w:lineRule="auto"/>
        <w:ind w:firstLine="480" w:firstLineChars="200"/>
        <w:rPr>
          <w:rFonts w:ascii="Arial" w:hAnsi="Arial" w:cs="Arial"/>
          <w:color w:val="auto"/>
          <w:sz w:val="24"/>
          <w:highlight w:val="none"/>
        </w:rPr>
      </w:pPr>
      <w:r>
        <w:rPr>
          <w:rFonts w:hint="eastAsia" w:ascii="Arial" w:hAnsi="Arial" w:cs="Arial"/>
          <w:color w:val="auto"/>
          <w:sz w:val="24"/>
          <w:highlight w:val="none"/>
        </w:rPr>
        <w:t>（一）考评得分在60分以下者，</w:t>
      </w:r>
      <w:r>
        <w:rPr>
          <w:rFonts w:hint="eastAsia" w:ascii="Arial" w:hAnsi="Arial" w:cs="Arial"/>
          <w:color w:val="auto"/>
          <w:sz w:val="24"/>
          <w:highlight w:val="none"/>
          <w:lang w:val="en-US" w:eastAsia="zh-CN"/>
        </w:rPr>
        <w:t>采购人</w:t>
      </w:r>
      <w:r>
        <w:rPr>
          <w:rFonts w:hint="eastAsia" w:ascii="Arial" w:hAnsi="Arial" w:cs="Arial"/>
          <w:color w:val="auto"/>
          <w:sz w:val="24"/>
          <w:highlight w:val="none"/>
        </w:rPr>
        <w:t>有权立即解除合同，没收合同履约保证金，并由承包人赔偿一切经济损失。</w:t>
      </w:r>
    </w:p>
    <w:p w14:paraId="406E1423">
      <w:pPr>
        <w:spacing w:line="360" w:lineRule="auto"/>
        <w:ind w:firstLine="480" w:firstLineChars="200"/>
        <w:rPr>
          <w:rFonts w:ascii="Arial" w:hAnsi="Arial" w:cs="Arial"/>
          <w:color w:val="auto"/>
          <w:sz w:val="24"/>
          <w:highlight w:val="none"/>
        </w:rPr>
      </w:pPr>
      <w:r>
        <w:rPr>
          <w:rFonts w:hint="eastAsia" w:ascii="Arial" w:hAnsi="Arial" w:cs="Arial"/>
          <w:color w:val="auto"/>
          <w:sz w:val="24"/>
          <w:highlight w:val="none"/>
        </w:rPr>
        <w:t>（二）养护期内，累计2次季度考核低于75分，根据养护情况，扣除相应的养护费用。</w:t>
      </w:r>
    </w:p>
    <w:p w14:paraId="27E7FF64">
      <w:pPr>
        <w:spacing w:line="360" w:lineRule="auto"/>
        <w:ind w:firstLine="480" w:firstLineChars="200"/>
        <w:rPr>
          <w:rFonts w:ascii="Arial" w:hAnsi="Arial" w:cs="Arial"/>
          <w:color w:val="auto"/>
          <w:sz w:val="24"/>
          <w:highlight w:val="none"/>
        </w:rPr>
      </w:pPr>
      <w:r>
        <w:rPr>
          <w:rFonts w:hint="eastAsia" w:ascii="Arial" w:hAnsi="Arial" w:cs="Arial"/>
          <w:color w:val="auto"/>
          <w:sz w:val="24"/>
          <w:highlight w:val="none"/>
        </w:rPr>
        <w:t>（三）直接扣分类</w:t>
      </w:r>
    </w:p>
    <w:p w14:paraId="19EB748A">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1.未及时完成</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下达任务的，直接在总得分里扣分，一次扣1~2分（1分一个档次）。</w:t>
      </w:r>
    </w:p>
    <w:p w14:paraId="36837F9F">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2.因养护管理不当，造成严重影响，或受到上级相关部门点名批评的，直接在总得分里扣分，一次扣1~3分(1分一个档次)。</w:t>
      </w:r>
    </w:p>
    <w:p w14:paraId="2AD2EB8C">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3.发生人员伤亡、财产损失的，直接在总得分里扣分，一次扣1~10分（2分一个档次）。</w:t>
      </w:r>
    </w:p>
    <w:p w14:paraId="6259C5E0">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4.对毁绿占绿的行为，未在第一时间（24小时）内发现、制止和及时报告的，直接在总得分里扣分，一次扣1~10分（2分一个档次）。</w:t>
      </w:r>
    </w:p>
    <w:p w14:paraId="7DFCA987">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5.抢险救灾等自然灾害时，未在第一时间（24小时）内发现、补救和及时报告的，直接在总得分里扣分，一次扣1~10分（2分一个档次）。</w:t>
      </w:r>
    </w:p>
    <w:p w14:paraId="3C272B88">
      <w:pPr>
        <w:spacing w:line="360" w:lineRule="auto"/>
        <w:ind w:firstLine="480" w:firstLineChars="200"/>
        <w:rPr>
          <w:rFonts w:ascii="Arial" w:hAnsi="Arial" w:cs="Arial"/>
          <w:color w:val="auto"/>
          <w:sz w:val="24"/>
          <w:highlight w:val="none"/>
        </w:rPr>
      </w:pPr>
      <w:r>
        <w:rPr>
          <w:rFonts w:hint="eastAsia" w:ascii="Arial" w:hAnsi="Arial" w:cs="Arial"/>
          <w:color w:val="auto"/>
          <w:sz w:val="24"/>
          <w:highlight w:val="none"/>
        </w:rPr>
        <w:t>（四）直接扣费类</w:t>
      </w:r>
    </w:p>
    <w:p w14:paraId="5F4D8C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1.项目负责人应通讯畅通，并按时参加由</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召集的季度养护检查、工作例会及其他临时通知的须由项目负责人参加的检查、会议，缺席一次扣1000元，未请假擅自缺席的一次扣2000元。业主临时通知的检查或会议，要求法定代表人必须参加的，缺席一次扣2000元。</w:t>
      </w:r>
    </w:p>
    <w:p w14:paraId="4023EE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2.季度养护计划上级不及时，养护档案不完整、不真实，每次扣500元。</w:t>
      </w:r>
    </w:p>
    <w:p w14:paraId="05815E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3.未经审批同意，擅自砍伐、移植或更换养护范围内的树木，发现一次扣款2000元。并负责恢复原树木，造成树木死亡的，须按双倍的树价赔偿给</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w:t>
      </w:r>
    </w:p>
    <w:p w14:paraId="3AE0BC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4.经媒体曝光、公众监督网等举报，经查实属于养护单位自身原因的，每次扣2000元。</w:t>
      </w:r>
    </w:p>
    <w:p w14:paraId="44B865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5.管护期间发生重大事故，经核查属实养护单位自身原因的，扣除养护费20000元。</w:t>
      </w:r>
    </w:p>
    <w:p w14:paraId="66F11F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6.季度考核后，考核人员提出需要整改问题，汇总后通知相应的养护单位，养护单位应及时整改，如未按时整改的每项一次扣1000元。</w:t>
      </w:r>
    </w:p>
    <w:p w14:paraId="4FF10E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7.对于经考核提出需要整改的问题，养护单位未及时整改而影响树木生长时，业主可先交由其他养护单位进行整改，所需费用从</w:t>
      </w:r>
      <w:r>
        <w:rPr>
          <w:rFonts w:hint="eastAsia" w:ascii="宋体" w:hAnsi="宋体" w:cs="宋体"/>
          <w:color w:val="auto"/>
          <w:kern w:val="0"/>
          <w:sz w:val="24"/>
          <w:szCs w:val="24"/>
          <w:highlight w:val="none"/>
        </w:rPr>
        <w:t>成交供应商</w:t>
      </w:r>
      <w:r>
        <w:rPr>
          <w:rFonts w:hint="eastAsia" w:ascii="宋体" w:hAnsi="宋体" w:cs="宋体"/>
          <w:color w:val="auto"/>
          <w:sz w:val="24"/>
          <w:highlight w:val="none"/>
        </w:rPr>
        <w:t>的养护费中扣除。</w:t>
      </w:r>
    </w:p>
    <w:p w14:paraId="591E3E71">
      <w:pPr>
        <w:spacing w:line="360" w:lineRule="auto"/>
        <w:ind w:firstLine="465"/>
        <w:rPr>
          <w:rFonts w:hint="eastAsia" w:ascii="Arial" w:hAnsi="Arial" w:cs="Arial"/>
          <w:b/>
          <w:bCs/>
          <w:color w:val="auto"/>
          <w:sz w:val="24"/>
          <w:highlight w:val="none"/>
          <w:lang w:val="en-US" w:eastAsia="zh-CN"/>
        </w:rPr>
      </w:pPr>
      <w:r>
        <w:rPr>
          <w:rFonts w:hint="eastAsia" w:ascii="宋体" w:hAnsi="宋体" w:eastAsia="宋体" w:cs="Arial"/>
          <w:color w:val="auto"/>
          <w:sz w:val="24"/>
          <w:highlight w:val="none"/>
        </w:rPr>
        <w:t>8.养护乔灌木，保存率达到</w:t>
      </w:r>
      <w:r>
        <w:rPr>
          <w:rFonts w:hint="eastAsia" w:ascii="宋体" w:hAnsi="宋体" w:eastAsia="宋体" w:cs="Arial"/>
          <w:color w:val="auto"/>
          <w:sz w:val="24"/>
          <w:highlight w:val="none"/>
          <w:lang w:val="en-US" w:eastAsia="zh-CN"/>
        </w:rPr>
        <w:t>98</w:t>
      </w:r>
      <w:r>
        <w:rPr>
          <w:rFonts w:hint="eastAsia" w:ascii="宋体" w:hAnsi="宋体" w:eastAsia="宋体" w:cs="Arial"/>
          <w:color w:val="auto"/>
          <w:sz w:val="24"/>
          <w:highlight w:val="none"/>
        </w:rPr>
        <w:t>%以上为合格。每低于1%，扣1000元。</w:t>
      </w:r>
    </w:p>
    <w:p w14:paraId="49A42242">
      <w:pPr>
        <w:shd w:val="clear" w:color="auto" w:fill="FFFFFF"/>
        <w:spacing w:line="360" w:lineRule="auto"/>
        <w:ind w:firstLine="1807" w:firstLineChars="750"/>
        <w:rPr>
          <w:b/>
          <w:bCs/>
          <w:color w:val="auto"/>
          <w:sz w:val="24"/>
          <w:szCs w:val="24"/>
          <w:highlight w:val="none"/>
        </w:rPr>
      </w:pPr>
      <w:r>
        <w:rPr>
          <w:rFonts w:hint="eastAsia" w:ascii="Arial" w:hAnsi="Arial" w:cs="Arial"/>
          <w:b/>
          <w:bCs/>
          <w:color w:val="auto"/>
          <w:sz w:val="24"/>
          <w:highlight w:val="none"/>
          <w:lang w:val="en-US" w:eastAsia="zh-CN"/>
        </w:rPr>
        <w:t>碧霞园林</w:t>
      </w:r>
      <w:r>
        <w:rPr>
          <w:rFonts w:hint="eastAsia" w:ascii="Arial" w:hAnsi="Arial" w:cs="Arial"/>
          <w:b/>
          <w:bCs/>
          <w:color w:val="auto"/>
          <w:sz w:val="24"/>
          <w:highlight w:val="none"/>
        </w:rPr>
        <w:t>公司养护管理考核评分细则</w:t>
      </w:r>
    </w:p>
    <w:tbl>
      <w:tblPr>
        <w:tblStyle w:val="47"/>
        <w:tblpPr w:leftFromText="180" w:rightFromText="180" w:vertAnchor="text" w:horzAnchor="page" w:tblpXSpec="center" w:tblpY="836"/>
        <w:tblOverlap w:val="never"/>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932"/>
        <w:gridCol w:w="3096"/>
        <w:gridCol w:w="859"/>
        <w:gridCol w:w="708"/>
      </w:tblGrid>
      <w:tr w14:paraId="71D1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117" w:type="dxa"/>
            <w:noWrap/>
            <w:vAlign w:val="center"/>
          </w:tcPr>
          <w:p w14:paraId="05466E46">
            <w:pPr>
              <w:spacing w:line="340" w:lineRule="exact"/>
              <w:jc w:val="center"/>
              <w:rPr>
                <w:rFonts w:ascii="Arial" w:hAnsi="Arial" w:cs="Arial"/>
                <w:color w:val="auto"/>
                <w:highlight w:val="none"/>
              </w:rPr>
            </w:pPr>
            <w:r>
              <w:rPr>
                <w:rFonts w:hint="eastAsia" w:ascii="Arial" w:hAnsi="Arial" w:cs="Arial"/>
                <w:color w:val="auto"/>
                <w:highlight w:val="none"/>
              </w:rPr>
              <w:t>养护</w:t>
            </w:r>
          </w:p>
          <w:p w14:paraId="7E890F27">
            <w:pPr>
              <w:spacing w:line="340" w:lineRule="exact"/>
              <w:jc w:val="center"/>
              <w:rPr>
                <w:rFonts w:ascii="Arial" w:hAnsi="Arial" w:cs="Arial"/>
                <w:color w:val="auto"/>
                <w:highlight w:val="none"/>
              </w:rPr>
            </w:pPr>
            <w:r>
              <w:rPr>
                <w:rFonts w:hint="eastAsia" w:ascii="Arial" w:hAnsi="Arial" w:cs="Arial"/>
                <w:color w:val="auto"/>
                <w:highlight w:val="none"/>
              </w:rPr>
              <w:t>项目</w:t>
            </w:r>
          </w:p>
        </w:tc>
        <w:tc>
          <w:tcPr>
            <w:tcW w:w="2932" w:type="dxa"/>
            <w:noWrap/>
            <w:vAlign w:val="center"/>
          </w:tcPr>
          <w:p w14:paraId="6D201B1C">
            <w:pPr>
              <w:spacing w:line="340" w:lineRule="exact"/>
              <w:jc w:val="center"/>
              <w:rPr>
                <w:rFonts w:ascii="Arial" w:hAnsi="Arial" w:cs="Arial"/>
                <w:color w:val="auto"/>
                <w:highlight w:val="none"/>
              </w:rPr>
            </w:pPr>
            <w:r>
              <w:rPr>
                <w:rFonts w:hint="eastAsia" w:ascii="Arial" w:hAnsi="Arial" w:cs="Arial"/>
                <w:color w:val="auto"/>
                <w:highlight w:val="none"/>
              </w:rPr>
              <w:t>建设标准</w:t>
            </w:r>
          </w:p>
        </w:tc>
        <w:tc>
          <w:tcPr>
            <w:tcW w:w="3096" w:type="dxa"/>
            <w:noWrap/>
            <w:vAlign w:val="center"/>
          </w:tcPr>
          <w:p w14:paraId="52643C41">
            <w:pPr>
              <w:spacing w:line="340" w:lineRule="exact"/>
              <w:jc w:val="center"/>
              <w:rPr>
                <w:rFonts w:ascii="Arial" w:hAnsi="Arial" w:cs="Arial"/>
                <w:color w:val="auto"/>
                <w:highlight w:val="none"/>
              </w:rPr>
            </w:pPr>
            <w:r>
              <w:rPr>
                <w:rFonts w:hint="eastAsia" w:ascii="Arial" w:hAnsi="Arial" w:cs="Arial"/>
                <w:color w:val="auto"/>
                <w:highlight w:val="none"/>
              </w:rPr>
              <w:t>计分办法</w:t>
            </w:r>
          </w:p>
        </w:tc>
        <w:tc>
          <w:tcPr>
            <w:tcW w:w="859" w:type="dxa"/>
            <w:noWrap/>
            <w:vAlign w:val="center"/>
          </w:tcPr>
          <w:p w14:paraId="2F49B7B9">
            <w:pPr>
              <w:spacing w:line="340" w:lineRule="exact"/>
              <w:jc w:val="center"/>
              <w:rPr>
                <w:rFonts w:ascii="Arial" w:hAnsi="Arial" w:cs="Arial"/>
                <w:color w:val="auto"/>
                <w:highlight w:val="none"/>
              </w:rPr>
            </w:pPr>
            <w:r>
              <w:rPr>
                <w:rFonts w:hint="eastAsia" w:ascii="Arial" w:hAnsi="Arial" w:cs="Arial"/>
                <w:color w:val="auto"/>
                <w:highlight w:val="none"/>
              </w:rPr>
              <w:t>标准分</w:t>
            </w:r>
          </w:p>
        </w:tc>
        <w:tc>
          <w:tcPr>
            <w:tcW w:w="708" w:type="dxa"/>
            <w:noWrap/>
            <w:vAlign w:val="center"/>
          </w:tcPr>
          <w:p w14:paraId="39645C1E">
            <w:pPr>
              <w:spacing w:line="340" w:lineRule="exact"/>
              <w:jc w:val="center"/>
              <w:rPr>
                <w:rFonts w:ascii="Arial" w:hAnsi="Arial" w:cs="Arial"/>
                <w:color w:val="auto"/>
                <w:highlight w:val="none"/>
              </w:rPr>
            </w:pPr>
            <w:r>
              <w:rPr>
                <w:rFonts w:hint="eastAsia" w:ascii="Arial" w:hAnsi="Arial" w:cs="Arial"/>
                <w:color w:val="auto"/>
                <w:highlight w:val="none"/>
              </w:rPr>
              <w:t>得分</w:t>
            </w:r>
          </w:p>
        </w:tc>
      </w:tr>
      <w:tr w14:paraId="38D3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1117" w:type="dxa"/>
            <w:noWrap/>
            <w:vAlign w:val="top"/>
          </w:tcPr>
          <w:p w14:paraId="02CBD4D0">
            <w:pPr>
              <w:spacing w:line="340" w:lineRule="exact"/>
              <w:jc w:val="center"/>
              <w:rPr>
                <w:rFonts w:ascii="Arial" w:hAnsi="Arial" w:cs="Arial"/>
                <w:color w:val="auto"/>
                <w:highlight w:val="none"/>
              </w:rPr>
            </w:pPr>
          </w:p>
          <w:p w14:paraId="0814E3F9">
            <w:pPr>
              <w:spacing w:line="340" w:lineRule="exact"/>
              <w:rPr>
                <w:rFonts w:ascii="Arial" w:hAnsi="Arial" w:cs="Arial"/>
                <w:color w:val="auto"/>
                <w:highlight w:val="none"/>
              </w:rPr>
            </w:pPr>
          </w:p>
          <w:p w14:paraId="1917BF31">
            <w:pPr>
              <w:spacing w:line="340" w:lineRule="exact"/>
              <w:jc w:val="center"/>
              <w:rPr>
                <w:rFonts w:ascii="Arial" w:hAnsi="Arial" w:cs="Arial"/>
                <w:color w:val="auto"/>
                <w:highlight w:val="none"/>
              </w:rPr>
            </w:pPr>
            <w:r>
              <w:rPr>
                <w:rFonts w:hint="eastAsia" w:ascii="Arial" w:hAnsi="Arial" w:cs="Arial"/>
                <w:color w:val="auto"/>
                <w:highlight w:val="none"/>
              </w:rPr>
              <w:t>树木</w:t>
            </w:r>
          </w:p>
          <w:p w14:paraId="6430CDAD">
            <w:pPr>
              <w:spacing w:line="340" w:lineRule="exact"/>
              <w:jc w:val="center"/>
              <w:rPr>
                <w:rFonts w:ascii="Arial" w:hAnsi="Arial" w:cs="Arial"/>
                <w:color w:val="auto"/>
                <w:highlight w:val="none"/>
              </w:rPr>
            </w:pPr>
            <w:r>
              <w:rPr>
                <w:rFonts w:hint="eastAsia" w:ascii="Arial" w:hAnsi="Arial" w:cs="Arial"/>
                <w:color w:val="auto"/>
                <w:highlight w:val="none"/>
              </w:rPr>
              <w:t>管护</w:t>
            </w:r>
          </w:p>
        </w:tc>
        <w:tc>
          <w:tcPr>
            <w:tcW w:w="2932" w:type="dxa"/>
            <w:noWrap/>
            <w:vAlign w:val="top"/>
          </w:tcPr>
          <w:p w14:paraId="004338E8">
            <w:pPr>
              <w:spacing w:line="340" w:lineRule="exact"/>
              <w:rPr>
                <w:rFonts w:ascii="Arial" w:hAnsi="Arial" w:cs="Arial"/>
                <w:color w:val="auto"/>
                <w:highlight w:val="none"/>
              </w:rPr>
            </w:pPr>
            <w:r>
              <w:rPr>
                <w:rFonts w:hint="eastAsia" w:ascii="Arial" w:hAnsi="Arial" w:cs="Arial"/>
                <w:color w:val="auto"/>
                <w:highlight w:val="none"/>
              </w:rPr>
              <w:t>林带、苗圃树木总体生长态势良好、舒展；无倒、斜株；如遇台风等灾害天气造成树木倒伏时，应在灾后24小时内及时扶正、培土及做好支撑。定期巡查，确保管护期树木不流失。</w:t>
            </w:r>
          </w:p>
        </w:tc>
        <w:tc>
          <w:tcPr>
            <w:tcW w:w="3096" w:type="dxa"/>
            <w:noWrap/>
            <w:vAlign w:val="top"/>
          </w:tcPr>
          <w:p w14:paraId="5E134621">
            <w:pPr>
              <w:spacing w:line="340" w:lineRule="exact"/>
              <w:rPr>
                <w:rFonts w:ascii="Arial" w:hAnsi="Arial" w:cs="Arial"/>
                <w:color w:val="auto"/>
                <w:highlight w:val="none"/>
              </w:rPr>
            </w:pPr>
            <w:r>
              <w:rPr>
                <w:rFonts w:hint="eastAsia" w:ascii="Arial" w:hAnsi="Arial" w:cs="Arial"/>
                <w:color w:val="auto"/>
                <w:highlight w:val="none"/>
              </w:rPr>
              <w:sym w:font="Wingdings" w:char="F081"/>
            </w:r>
            <w:r>
              <w:rPr>
                <w:rFonts w:hint="eastAsia" w:ascii="Arial" w:hAnsi="Arial" w:cs="Arial"/>
                <w:color w:val="auto"/>
                <w:highlight w:val="none"/>
              </w:rPr>
              <w:t>林带、苗圃树木生长态势不良扣1分；</w:t>
            </w:r>
            <w:r>
              <w:rPr>
                <w:rFonts w:hint="eastAsia" w:ascii="Arial" w:hAnsi="Arial" w:cs="Arial"/>
                <w:color w:val="auto"/>
                <w:highlight w:val="none"/>
              </w:rPr>
              <w:sym w:font="Wingdings" w:char="F082"/>
            </w:r>
            <w:r>
              <w:rPr>
                <w:rFonts w:hint="eastAsia" w:ascii="Arial" w:hAnsi="Arial" w:cs="Arial"/>
                <w:color w:val="auto"/>
                <w:highlight w:val="none"/>
              </w:rPr>
              <w:t>有大面积毁伤每一处扣1分；</w:t>
            </w:r>
            <w:r>
              <w:rPr>
                <w:rFonts w:hint="eastAsia" w:ascii="Arial" w:hAnsi="Arial" w:cs="Arial"/>
                <w:color w:val="auto"/>
                <w:highlight w:val="none"/>
              </w:rPr>
              <w:sym w:font="Wingdings" w:char="F083"/>
            </w:r>
            <w:r>
              <w:rPr>
                <w:rFonts w:hint="eastAsia" w:ascii="Arial" w:hAnsi="Arial" w:cs="Arial"/>
                <w:color w:val="auto"/>
                <w:highlight w:val="none"/>
              </w:rPr>
              <w:t>树木倒、斜未及时扶正支撑扣1分/处；④</w:t>
            </w:r>
            <w:r>
              <w:rPr>
                <w:rFonts w:hint="eastAsia" w:ascii="宋体" w:hAnsi="宋体" w:cs="宋体"/>
                <w:color w:val="auto"/>
                <w:highlight w:val="none"/>
              </w:rPr>
              <w:t>铁丝等废旧绑礼物未及时去除扣1分/处</w:t>
            </w:r>
            <w:r>
              <w:rPr>
                <w:rFonts w:hint="eastAsia" w:ascii="宋体" w:hAnsi="宋体" w:cs="宋体"/>
                <w:color w:val="auto"/>
                <w:highlight w:val="none"/>
              </w:rPr>
              <w:fldChar w:fldCharType="begin"/>
            </w:r>
            <w:r>
              <w:rPr>
                <w:rFonts w:hint="eastAsia" w:ascii="宋体" w:hAnsi="宋体" w:cs="宋体"/>
                <w:color w:val="auto"/>
                <w:highlight w:val="none"/>
              </w:rPr>
              <w:instrText xml:space="preserve"> = 5 \* GB3 \* MERGEFORMAT </w:instrText>
            </w:r>
            <w:r>
              <w:rPr>
                <w:rFonts w:hint="eastAsia" w:ascii="宋体" w:hAnsi="宋体" w:cs="宋体"/>
                <w:color w:val="auto"/>
                <w:highlight w:val="none"/>
              </w:rPr>
              <w:fldChar w:fldCharType="separate"/>
            </w:r>
            <w:r>
              <w:rPr>
                <w:color w:val="auto"/>
                <w:highlight w:val="none"/>
              </w:rPr>
              <w:t>⑤</w:t>
            </w:r>
            <w:r>
              <w:rPr>
                <w:rFonts w:hint="eastAsia" w:ascii="宋体" w:hAnsi="宋体" w:cs="宋体"/>
                <w:color w:val="auto"/>
                <w:highlight w:val="none"/>
              </w:rPr>
              <w:fldChar w:fldCharType="end"/>
            </w:r>
            <w:r>
              <w:rPr>
                <w:rFonts w:hint="eastAsia" w:ascii="宋体" w:hAnsi="宋体" w:cs="宋体"/>
                <w:color w:val="auto"/>
                <w:highlight w:val="none"/>
              </w:rPr>
              <w:t>未经甲方同意，出现树木砍伐或者流失10分/处</w:t>
            </w:r>
          </w:p>
        </w:tc>
        <w:tc>
          <w:tcPr>
            <w:tcW w:w="859" w:type="dxa"/>
            <w:noWrap/>
            <w:vAlign w:val="top"/>
          </w:tcPr>
          <w:p w14:paraId="0FB41B12">
            <w:pPr>
              <w:spacing w:line="340" w:lineRule="exact"/>
              <w:jc w:val="center"/>
              <w:rPr>
                <w:rFonts w:ascii="Arial" w:hAnsi="Arial" w:cs="Arial"/>
                <w:color w:val="auto"/>
                <w:highlight w:val="none"/>
              </w:rPr>
            </w:pPr>
          </w:p>
          <w:p w14:paraId="29A1F76F">
            <w:pPr>
              <w:spacing w:line="340" w:lineRule="exact"/>
              <w:jc w:val="center"/>
              <w:rPr>
                <w:rFonts w:ascii="Arial" w:hAnsi="Arial" w:cs="Arial"/>
                <w:color w:val="auto"/>
                <w:highlight w:val="none"/>
              </w:rPr>
            </w:pPr>
          </w:p>
          <w:p w14:paraId="0801CE27">
            <w:pPr>
              <w:spacing w:line="340" w:lineRule="exact"/>
              <w:jc w:val="center"/>
              <w:rPr>
                <w:rFonts w:ascii="Arial" w:hAnsi="Arial" w:cs="Arial"/>
                <w:color w:val="auto"/>
                <w:highlight w:val="none"/>
              </w:rPr>
            </w:pPr>
            <w:r>
              <w:rPr>
                <w:rFonts w:hint="eastAsia" w:ascii="Arial" w:hAnsi="Arial" w:cs="Arial"/>
                <w:color w:val="auto"/>
                <w:highlight w:val="none"/>
              </w:rPr>
              <w:t>15</w:t>
            </w:r>
          </w:p>
        </w:tc>
        <w:tc>
          <w:tcPr>
            <w:tcW w:w="708" w:type="dxa"/>
            <w:noWrap/>
            <w:vAlign w:val="top"/>
          </w:tcPr>
          <w:p w14:paraId="72B8A8EF">
            <w:pPr>
              <w:spacing w:line="340" w:lineRule="exact"/>
              <w:rPr>
                <w:rFonts w:ascii="Arial" w:hAnsi="Arial" w:cs="Arial"/>
                <w:color w:val="auto"/>
                <w:highlight w:val="none"/>
              </w:rPr>
            </w:pPr>
          </w:p>
        </w:tc>
      </w:tr>
      <w:tr w14:paraId="768F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1117" w:type="dxa"/>
            <w:noWrap/>
            <w:vAlign w:val="top"/>
          </w:tcPr>
          <w:p w14:paraId="432A7CA5">
            <w:pPr>
              <w:spacing w:line="340" w:lineRule="exact"/>
              <w:jc w:val="center"/>
              <w:rPr>
                <w:rFonts w:ascii="Arial" w:hAnsi="Arial" w:cs="Arial"/>
                <w:color w:val="auto"/>
                <w:highlight w:val="none"/>
              </w:rPr>
            </w:pPr>
          </w:p>
          <w:p w14:paraId="03632544">
            <w:pPr>
              <w:spacing w:line="340" w:lineRule="exact"/>
              <w:jc w:val="center"/>
              <w:rPr>
                <w:rFonts w:ascii="Arial" w:hAnsi="Arial" w:cs="Arial"/>
                <w:color w:val="auto"/>
                <w:highlight w:val="none"/>
              </w:rPr>
            </w:pPr>
            <w:r>
              <w:rPr>
                <w:rFonts w:hint="eastAsia" w:ascii="Arial" w:hAnsi="Arial" w:cs="Arial"/>
                <w:color w:val="auto"/>
                <w:highlight w:val="none"/>
              </w:rPr>
              <w:t>苗木</w:t>
            </w:r>
          </w:p>
          <w:p w14:paraId="7A2C4509">
            <w:pPr>
              <w:spacing w:line="340" w:lineRule="exact"/>
              <w:jc w:val="center"/>
              <w:rPr>
                <w:rFonts w:ascii="Arial" w:hAnsi="Arial" w:cs="Arial"/>
                <w:color w:val="auto"/>
                <w:highlight w:val="none"/>
              </w:rPr>
            </w:pPr>
            <w:r>
              <w:rPr>
                <w:rFonts w:hint="eastAsia" w:ascii="Arial" w:hAnsi="Arial" w:cs="Arial"/>
                <w:color w:val="auto"/>
                <w:highlight w:val="none"/>
              </w:rPr>
              <w:t>修剪</w:t>
            </w:r>
          </w:p>
        </w:tc>
        <w:tc>
          <w:tcPr>
            <w:tcW w:w="2932" w:type="dxa"/>
            <w:noWrap/>
            <w:vAlign w:val="top"/>
          </w:tcPr>
          <w:p w14:paraId="1224D513">
            <w:pPr>
              <w:spacing w:line="340" w:lineRule="exact"/>
              <w:rPr>
                <w:rFonts w:ascii="Arial" w:hAnsi="Arial" w:cs="Arial"/>
                <w:color w:val="auto"/>
                <w:highlight w:val="none"/>
              </w:rPr>
            </w:pPr>
            <w:r>
              <w:rPr>
                <w:rFonts w:hint="eastAsia" w:ascii="Arial" w:hAnsi="Arial" w:cs="Arial"/>
                <w:color w:val="auto"/>
                <w:highlight w:val="none"/>
              </w:rPr>
              <w:t>根据树木习性及时进行修剪、刨芽、除荫孽,并及时将修剪的枝条等清理出林带，确保树木通风透光、球类修剪平滑有型。</w:t>
            </w:r>
          </w:p>
        </w:tc>
        <w:tc>
          <w:tcPr>
            <w:tcW w:w="3096" w:type="dxa"/>
            <w:noWrap/>
            <w:vAlign w:val="top"/>
          </w:tcPr>
          <w:p w14:paraId="6362885B">
            <w:pPr>
              <w:spacing w:line="340" w:lineRule="exact"/>
              <w:rPr>
                <w:rFonts w:ascii="Arial" w:hAnsi="Arial" w:cs="Arial"/>
                <w:color w:val="auto"/>
                <w:highlight w:val="none"/>
              </w:rPr>
            </w:pPr>
            <w:r>
              <w:rPr>
                <w:rFonts w:hint="eastAsia" w:ascii="Arial" w:hAnsi="Arial" w:cs="Arial"/>
                <w:color w:val="auto"/>
                <w:highlight w:val="none"/>
              </w:rPr>
              <w:sym w:font="Wingdings" w:char="F081"/>
            </w:r>
            <w:r>
              <w:rPr>
                <w:rFonts w:hint="eastAsia" w:ascii="Arial" w:hAnsi="Arial" w:cs="Arial"/>
                <w:color w:val="auto"/>
                <w:highlight w:val="none"/>
              </w:rPr>
              <w:t>未能修剪或修剪的枝条未能及时清理，分别扣2分和1分；</w:t>
            </w:r>
            <w:r>
              <w:rPr>
                <w:rFonts w:hint="eastAsia" w:ascii="Arial" w:hAnsi="Arial" w:cs="Arial"/>
                <w:color w:val="auto"/>
                <w:highlight w:val="none"/>
              </w:rPr>
              <w:sym w:font="Wingdings" w:char="F082"/>
            </w:r>
            <w:r>
              <w:rPr>
                <w:rFonts w:hint="eastAsia" w:ascii="Arial" w:hAnsi="Arial" w:cs="Arial"/>
                <w:color w:val="auto"/>
                <w:highlight w:val="none"/>
              </w:rPr>
              <w:t>野蛮修剪，存在毁绿行为现象，扣4分。</w:t>
            </w:r>
          </w:p>
        </w:tc>
        <w:tc>
          <w:tcPr>
            <w:tcW w:w="859" w:type="dxa"/>
            <w:noWrap/>
            <w:vAlign w:val="top"/>
          </w:tcPr>
          <w:p w14:paraId="1881C7CC">
            <w:pPr>
              <w:spacing w:line="340" w:lineRule="exact"/>
              <w:jc w:val="center"/>
              <w:rPr>
                <w:rFonts w:ascii="Arial" w:hAnsi="Arial" w:cs="Arial"/>
                <w:color w:val="auto"/>
                <w:highlight w:val="none"/>
              </w:rPr>
            </w:pPr>
          </w:p>
          <w:p w14:paraId="055147EF">
            <w:pPr>
              <w:spacing w:line="340" w:lineRule="exact"/>
              <w:jc w:val="center"/>
              <w:rPr>
                <w:rFonts w:ascii="Arial" w:hAnsi="Arial" w:cs="Arial"/>
                <w:color w:val="auto"/>
                <w:highlight w:val="none"/>
              </w:rPr>
            </w:pPr>
            <w:r>
              <w:rPr>
                <w:rFonts w:hint="eastAsia" w:ascii="Arial" w:hAnsi="Arial" w:cs="Arial"/>
                <w:color w:val="auto"/>
                <w:highlight w:val="none"/>
              </w:rPr>
              <w:t>10</w:t>
            </w:r>
          </w:p>
        </w:tc>
        <w:tc>
          <w:tcPr>
            <w:tcW w:w="708" w:type="dxa"/>
            <w:noWrap/>
            <w:vAlign w:val="top"/>
          </w:tcPr>
          <w:p w14:paraId="6F2E6F7B">
            <w:pPr>
              <w:spacing w:line="340" w:lineRule="exact"/>
              <w:rPr>
                <w:rFonts w:ascii="Arial" w:hAnsi="Arial" w:cs="Arial"/>
                <w:color w:val="auto"/>
                <w:highlight w:val="none"/>
              </w:rPr>
            </w:pPr>
          </w:p>
        </w:tc>
      </w:tr>
      <w:tr w14:paraId="44A5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117" w:type="dxa"/>
            <w:noWrap/>
            <w:vAlign w:val="top"/>
          </w:tcPr>
          <w:p w14:paraId="6F8B0253">
            <w:pPr>
              <w:spacing w:line="340" w:lineRule="exact"/>
              <w:jc w:val="center"/>
              <w:rPr>
                <w:rFonts w:ascii="Arial" w:hAnsi="Arial" w:cs="Arial"/>
                <w:color w:val="auto"/>
                <w:highlight w:val="none"/>
              </w:rPr>
            </w:pPr>
          </w:p>
          <w:p w14:paraId="4F619788">
            <w:pPr>
              <w:spacing w:line="340" w:lineRule="exact"/>
              <w:jc w:val="center"/>
              <w:rPr>
                <w:rFonts w:ascii="Arial" w:hAnsi="Arial" w:cs="Arial"/>
                <w:color w:val="auto"/>
                <w:highlight w:val="none"/>
              </w:rPr>
            </w:pPr>
            <w:r>
              <w:rPr>
                <w:rFonts w:hint="eastAsia" w:ascii="Arial" w:hAnsi="Arial" w:cs="Arial"/>
                <w:color w:val="auto"/>
                <w:highlight w:val="none"/>
              </w:rPr>
              <w:t>林地</w:t>
            </w:r>
          </w:p>
          <w:p w14:paraId="4160A234">
            <w:pPr>
              <w:spacing w:line="340" w:lineRule="exact"/>
              <w:jc w:val="center"/>
              <w:rPr>
                <w:rFonts w:ascii="Arial" w:hAnsi="Arial" w:cs="Arial"/>
                <w:color w:val="auto"/>
                <w:highlight w:val="none"/>
              </w:rPr>
            </w:pPr>
            <w:r>
              <w:rPr>
                <w:rFonts w:hint="eastAsia" w:ascii="Arial" w:hAnsi="Arial" w:cs="Arial"/>
                <w:color w:val="auto"/>
                <w:highlight w:val="none"/>
              </w:rPr>
              <w:t>清杂</w:t>
            </w:r>
          </w:p>
        </w:tc>
        <w:tc>
          <w:tcPr>
            <w:tcW w:w="2932" w:type="dxa"/>
            <w:noWrap/>
            <w:vAlign w:val="top"/>
          </w:tcPr>
          <w:p w14:paraId="41AF6342">
            <w:pPr>
              <w:spacing w:line="340" w:lineRule="exact"/>
              <w:rPr>
                <w:rFonts w:ascii="Arial" w:hAnsi="Arial" w:cs="Arial"/>
                <w:color w:val="auto"/>
                <w:highlight w:val="none"/>
              </w:rPr>
            </w:pPr>
            <w:r>
              <w:rPr>
                <w:rFonts w:hint="eastAsia" w:ascii="Arial" w:hAnsi="Arial" w:cs="Arial"/>
                <w:color w:val="auto"/>
                <w:highlight w:val="none"/>
              </w:rPr>
              <w:t>林带、苗圃表层土壤疏松、无明显杂草等，使用除草剂确保对苗木无药害、对苗木生长和生态环境无影响、对人和生物安全。</w:t>
            </w:r>
          </w:p>
        </w:tc>
        <w:tc>
          <w:tcPr>
            <w:tcW w:w="3096" w:type="dxa"/>
            <w:noWrap/>
            <w:vAlign w:val="top"/>
          </w:tcPr>
          <w:p w14:paraId="4409F8A0">
            <w:pPr>
              <w:spacing w:line="340" w:lineRule="exact"/>
              <w:rPr>
                <w:rFonts w:ascii="Arial" w:hAnsi="Arial" w:cs="Arial"/>
                <w:color w:val="auto"/>
                <w:highlight w:val="none"/>
              </w:rPr>
            </w:pPr>
            <w:r>
              <w:rPr>
                <w:rFonts w:hint="eastAsia" w:ascii="Arial" w:hAnsi="Arial" w:cs="Arial"/>
                <w:color w:val="auto"/>
                <w:highlight w:val="none"/>
              </w:rPr>
              <w:sym w:font="Wingdings" w:char="F081"/>
            </w:r>
            <w:r>
              <w:rPr>
                <w:rFonts w:hint="eastAsia" w:ascii="Arial" w:hAnsi="Arial" w:cs="Arial"/>
                <w:color w:val="auto"/>
                <w:highlight w:val="none"/>
              </w:rPr>
              <w:t>林带、苗圃内有明显杂草扣1分/块（小班），情况严重的扣2分/块（小班）；</w:t>
            </w:r>
            <w:r>
              <w:rPr>
                <w:rFonts w:hint="eastAsia" w:ascii="Arial" w:hAnsi="Arial" w:cs="Arial"/>
                <w:color w:val="auto"/>
                <w:highlight w:val="none"/>
              </w:rPr>
              <w:sym w:font="Wingdings" w:char="F082"/>
            </w:r>
            <w:r>
              <w:rPr>
                <w:rFonts w:hint="eastAsia" w:ascii="Arial" w:hAnsi="Arial" w:cs="Arial"/>
                <w:color w:val="auto"/>
                <w:highlight w:val="none"/>
              </w:rPr>
              <w:t>出现除草剂药害的扣0.5分/处，症状较重的扣1分/处。</w:t>
            </w:r>
          </w:p>
        </w:tc>
        <w:tc>
          <w:tcPr>
            <w:tcW w:w="859" w:type="dxa"/>
            <w:noWrap/>
            <w:vAlign w:val="top"/>
          </w:tcPr>
          <w:p w14:paraId="06F1C01E">
            <w:pPr>
              <w:spacing w:line="340" w:lineRule="exact"/>
              <w:jc w:val="center"/>
              <w:rPr>
                <w:rFonts w:ascii="Arial" w:hAnsi="Arial" w:cs="Arial"/>
                <w:color w:val="auto"/>
                <w:highlight w:val="none"/>
              </w:rPr>
            </w:pPr>
          </w:p>
          <w:p w14:paraId="42497BAA">
            <w:pPr>
              <w:spacing w:line="340" w:lineRule="exact"/>
              <w:jc w:val="center"/>
              <w:rPr>
                <w:rFonts w:ascii="Arial" w:hAnsi="Arial" w:cs="Arial"/>
                <w:color w:val="auto"/>
                <w:highlight w:val="none"/>
              </w:rPr>
            </w:pPr>
          </w:p>
          <w:p w14:paraId="0FC06CF0">
            <w:pPr>
              <w:spacing w:line="340" w:lineRule="exact"/>
              <w:jc w:val="center"/>
              <w:rPr>
                <w:rFonts w:ascii="Arial" w:hAnsi="Arial" w:cs="Arial"/>
                <w:color w:val="auto"/>
                <w:highlight w:val="none"/>
              </w:rPr>
            </w:pPr>
            <w:r>
              <w:rPr>
                <w:rFonts w:hint="eastAsia" w:ascii="Arial" w:hAnsi="Arial" w:cs="Arial"/>
                <w:color w:val="auto"/>
                <w:highlight w:val="none"/>
              </w:rPr>
              <w:t>15</w:t>
            </w:r>
          </w:p>
        </w:tc>
        <w:tc>
          <w:tcPr>
            <w:tcW w:w="708" w:type="dxa"/>
            <w:noWrap/>
            <w:vAlign w:val="top"/>
          </w:tcPr>
          <w:p w14:paraId="53B84A92">
            <w:pPr>
              <w:spacing w:line="340" w:lineRule="exact"/>
              <w:rPr>
                <w:rFonts w:ascii="Arial" w:hAnsi="Arial" w:cs="Arial"/>
                <w:color w:val="auto"/>
                <w:highlight w:val="none"/>
              </w:rPr>
            </w:pPr>
          </w:p>
        </w:tc>
      </w:tr>
      <w:tr w14:paraId="377F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1117" w:type="dxa"/>
            <w:noWrap/>
            <w:vAlign w:val="top"/>
          </w:tcPr>
          <w:p w14:paraId="711A7DDC">
            <w:pPr>
              <w:spacing w:line="340" w:lineRule="exact"/>
              <w:jc w:val="center"/>
              <w:rPr>
                <w:rFonts w:ascii="Arial" w:hAnsi="Arial" w:cs="Arial"/>
                <w:color w:val="auto"/>
                <w:highlight w:val="none"/>
              </w:rPr>
            </w:pPr>
          </w:p>
          <w:p w14:paraId="458426E2">
            <w:pPr>
              <w:spacing w:line="340" w:lineRule="exact"/>
              <w:jc w:val="center"/>
              <w:rPr>
                <w:rFonts w:ascii="Arial" w:hAnsi="Arial" w:cs="Arial"/>
                <w:color w:val="auto"/>
                <w:highlight w:val="none"/>
              </w:rPr>
            </w:pPr>
          </w:p>
          <w:p w14:paraId="5EAE7855">
            <w:pPr>
              <w:spacing w:line="340" w:lineRule="exact"/>
              <w:jc w:val="center"/>
              <w:rPr>
                <w:rFonts w:ascii="Arial" w:hAnsi="Arial" w:cs="Arial"/>
                <w:color w:val="auto"/>
                <w:highlight w:val="none"/>
              </w:rPr>
            </w:pPr>
            <w:r>
              <w:rPr>
                <w:rFonts w:hint="eastAsia" w:ascii="Arial" w:hAnsi="Arial" w:cs="Arial"/>
                <w:color w:val="auto"/>
                <w:highlight w:val="none"/>
              </w:rPr>
              <w:t>病虫</w:t>
            </w:r>
          </w:p>
          <w:p w14:paraId="29B2AAA9">
            <w:pPr>
              <w:spacing w:line="340" w:lineRule="exact"/>
              <w:jc w:val="center"/>
              <w:rPr>
                <w:rFonts w:ascii="Arial" w:hAnsi="Arial" w:cs="Arial"/>
                <w:color w:val="auto"/>
                <w:highlight w:val="none"/>
              </w:rPr>
            </w:pPr>
            <w:r>
              <w:rPr>
                <w:rFonts w:hint="eastAsia" w:ascii="Arial" w:hAnsi="Arial" w:cs="Arial"/>
                <w:color w:val="auto"/>
                <w:highlight w:val="none"/>
              </w:rPr>
              <w:t>防治</w:t>
            </w:r>
          </w:p>
        </w:tc>
        <w:tc>
          <w:tcPr>
            <w:tcW w:w="2932" w:type="dxa"/>
            <w:noWrap/>
            <w:vAlign w:val="top"/>
          </w:tcPr>
          <w:p w14:paraId="7ACD601D">
            <w:pPr>
              <w:spacing w:line="340" w:lineRule="exact"/>
              <w:rPr>
                <w:rFonts w:ascii="Arial" w:hAnsi="Arial" w:cs="Arial"/>
                <w:color w:val="auto"/>
                <w:highlight w:val="none"/>
              </w:rPr>
            </w:pPr>
          </w:p>
          <w:p w14:paraId="45440860">
            <w:pPr>
              <w:spacing w:line="340" w:lineRule="exact"/>
              <w:rPr>
                <w:rFonts w:ascii="Arial" w:hAnsi="Arial" w:cs="Arial"/>
                <w:color w:val="auto"/>
                <w:highlight w:val="none"/>
              </w:rPr>
            </w:pPr>
            <w:r>
              <w:rPr>
                <w:rFonts w:hint="eastAsia" w:ascii="Arial" w:hAnsi="Arial" w:cs="Arial"/>
                <w:color w:val="auto"/>
                <w:highlight w:val="none"/>
              </w:rPr>
              <w:t>病虫害防治率和灾害率分别控制在95%以上和2%以下；使用的农药无公害，并对生态环境和生物无影响。</w:t>
            </w:r>
          </w:p>
        </w:tc>
        <w:tc>
          <w:tcPr>
            <w:tcW w:w="3096" w:type="dxa"/>
            <w:noWrap/>
            <w:vAlign w:val="top"/>
          </w:tcPr>
          <w:p w14:paraId="745D2E29">
            <w:pPr>
              <w:spacing w:line="340" w:lineRule="exact"/>
              <w:rPr>
                <w:rFonts w:ascii="Arial" w:hAnsi="Arial" w:cs="Arial"/>
                <w:color w:val="auto"/>
                <w:highlight w:val="none"/>
              </w:rPr>
            </w:pPr>
            <w:r>
              <w:rPr>
                <w:rFonts w:hint="eastAsia" w:ascii="Arial" w:hAnsi="Arial" w:cs="Arial"/>
                <w:color w:val="auto"/>
                <w:highlight w:val="none"/>
              </w:rPr>
              <w:sym w:font="Wingdings" w:char="F081"/>
            </w:r>
            <w:r>
              <w:rPr>
                <w:rFonts w:hint="eastAsia" w:ascii="Arial" w:hAnsi="Arial" w:cs="Arial"/>
                <w:color w:val="auto"/>
                <w:highlight w:val="none"/>
              </w:rPr>
              <w:t>林带、苗圃病虫害症状出现轻微、明显、严重和十分严重现象，分别扣1分、2分、3分和5分/处；</w:t>
            </w:r>
            <w:r>
              <w:rPr>
                <w:rFonts w:hint="eastAsia" w:ascii="Arial" w:hAnsi="Arial" w:cs="Arial"/>
                <w:color w:val="auto"/>
                <w:highlight w:val="none"/>
              </w:rPr>
              <w:sym w:font="Wingdings" w:char="F082"/>
            </w:r>
            <w:r>
              <w:rPr>
                <w:rFonts w:hint="eastAsia" w:ascii="Arial" w:hAnsi="Arial" w:cs="Arial"/>
                <w:color w:val="auto"/>
                <w:highlight w:val="none"/>
              </w:rPr>
              <w:t>未及时清理消灭虫蛹、虫茧及有关病原体扣1分/项;</w:t>
            </w:r>
            <w:r>
              <w:rPr>
                <w:rFonts w:hint="eastAsia" w:ascii="Arial" w:hAnsi="Arial" w:cs="Arial"/>
                <w:color w:val="auto"/>
                <w:highlight w:val="none"/>
              </w:rPr>
              <w:sym w:font="Wingdings" w:char="F083"/>
            </w:r>
            <w:r>
              <w:rPr>
                <w:rFonts w:hint="eastAsia" w:ascii="Arial" w:hAnsi="Arial" w:cs="Arial"/>
                <w:color w:val="auto"/>
                <w:highlight w:val="none"/>
              </w:rPr>
              <w:t>发现病虫害不汇报,扣2分/次。</w:t>
            </w:r>
          </w:p>
        </w:tc>
        <w:tc>
          <w:tcPr>
            <w:tcW w:w="859" w:type="dxa"/>
            <w:noWrap/>
            <w:vAlign w:val="top"/>
          </w:tcPr>
          <w:p w14:paraId="32BFBEE4">
            <w:pPr>
              <w:spacing w:line="340" w:lineRule="exact"/>
              <w:rPr>
                <w:rFonts w:ascii="Arial" w:hAnsi="Arial" w:cs="Arial"/>
                <w:color w:val="auto"/>
                <w:highlight w:val="none"/>
              </w:rPr>
            </w:pPr>
          </w:p>
          <w:p w14:paraId="468303D2">
            <w:pPr>
              <w:spacing w:line="340" w:lineRule="exact"/>
              <w:jc w:val="center"/>
              <w:rPr>
                <w:rFonts w:ascii="Arial" w:hAnsi="Arial" w:cs="Arial"/>
                <w:color w:val="auto"/>
                <w:highlight w:val="none"/>
              </w:rPr>
            </w:pPr>
          </w:p>
          <w:p w14:paraId="766AB068">
            <w:pPr>
              <w:spacing w:line="340" w:lineRule="exact"/>
              <w:jc w:val="center"/>
              <w:rPr>
                <w:rFonts w:ascii="Arial" w:hAnsi="Arial" w:cs="Arial"/>
                <w:color w:val="auto"/>
                <w:highlight w:val="none"/>
              </w:rPr>
            </w:pPr>
            <w:r>
              <w:rPr>
                <w:rFonts w:hint="eastAsia" w:ascii="Arial" w:hAnsi="Arial" w:cs="Arial"/>
                <w:color w:val="auto"/>
                <w:highlight w:val="none"/>
              </w:rPr>
              <w:t>10</w:t>
            </w:r>
          </w:p>
        </w:tc>
        <w:tc>
          <w:tcPr>
            <w:tcW w:w="708" w:type="dxa"/>
            <w:noWrap/>
            <w:vAlign w:val="top"/>
          </w:tcPr>
          <w:p w14:paraId="5323232F">
            <w:pPr>
              <w:spacing w:line="340" w:lineRule="exact"/>
              <w:rPr>
                <w:rFonts w:ascii="Arial" w:hAnsi="Arial" w:cs="Arial"/>
                <w:color w:val="auto"/>
                <w:highlight w:val="none"/>
              </w:rPr>
            </w:pPr>
          </w:p>
        </w:tc>
      </w:tr>
      <w:tr w14:paraId="45CA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117" w:type="dxa"/>
            <w:noWrap/>
            <w:vAlign w:val="top"/>
          </w:tcPr>
          <w:p w14:paraId="26EECF67">
            <w:pPr>
              <w:spacing w:line="340" w:lineRule="exact"/>
              <w:jc w:val="center"/>
              <w:rPr>
                <w:rFonts w:ascii="Arial" w:hAnsi="Arial" w:cs="Arial"/>
                <w:color w:val="auto"/>
                <w:highlight w:val="none"/>
              </w:rPr>
            </w:pPr>
          </w:p>
          <w:p w14:paraId="11F69C2F">
            <w:pPr>
              <w:spacing w:line="340" w:lineRule="exact"/>
              <w:jc w:val="center"/>
              <w:rPr>
                <w:rFonts w:ascii="Arial" w:hAnsi="Arial" w:cs="Arial"/>
                <w:color w:val="auto"/>
                <w:highlight w:val="none"/>
              </w:rPr>
            </w:pPr>
          </w:p>
          <w:p w14:paraId="5A80FBE2">
            <w:pPr>
              <w:spacing w:line="340" w:lineRule="exact"/>
              <w:jc w:val="center"/>
              <w:rPr>
                <w:rFonts w:ascii="Arial" w:hAnsi="Arial" w:cs="Arial"/>
                <w:color w:val="auto"/>
                <w:highlight w:val="none"/>
              </w:rPr>
            </w:pPr>
            <w:r>
              <w:rPr>
                <w:rFonts w:ascii="Arial" w:hAnsi="Arial" w:cs="Arial"/>
                <w:color w:val="auto"/>
                <w:highlight w:val="none"/>
              </w:rPr>
              <w:t>林地</w:t>
            </w:r>
          </w:p>
          <w:p w14:paraId="4421467B">
            <w:pPr>
              <w:spacing w:line="340" w:lineRule="exact"/>
              <w:jc w:val="center"/>
              <w:rPr>
                <w:rFonts w:ascii="Arial" w:hAnsi="Arial" w:cs="Arial"/>
                <w:color w:val="auto"/>
                <w:highlight w:val="none"/>
              </w:rPr>
            </w:pPr>
            <w:r>
              <w:rPr>
                <w:rFonts w:ascii="Arial" w:hAnsi="Arial" w:cs="Arial"/>
                <w:color w:val="auto"/>
                <w:highlight w:val="none"/>
              </w:rPr>
              <w:t>排灌</w:t>
            </w:r>
          </w:p>
          <w:p w14:paraId="3B6935C3">
            <w:pPr>
              <w:spacing w:line="340" w:lineRule="exact"/>
              <w:jc w:val="center"/>
              <w:rPr>
                <w:rFonts w:ascii="Arial" w:hAnsi="Arial" w:cs="Arial"/>
                <w:color w:val="auto"/>
                <w:highlight w:val="none"/>
              </w:rPr>
            </w:pPr>
          </w:p>
        </w:tc>
        <w:tc>
          <w:tcPr>
            <w:tcW w:w="2932" w:type="dxa"/>
            <w:noWrap/>
            <w:vAlign w:val="top"/>
          </w:tcPr>
          <w:p w14:paraId="1432E571">
            <w:pPr>
              <w:spacing w:line="340" w:lineRule="exact"/>
              <w:rPr>
                <w:rFonts w:ascii="Arial" w:hAnsi="Arial" w:cs="Arial"/>
                <w:color w:val="auto"/>
                <w:highlight w:val="none"/>
              </w:rPr>
            </w:pPr>
            <w:r>
              <w:rPr>
                <w:rFonts w:hint="eastAsia" w:ascii="Arial" w:hAnsi="Arial" w:cs="Arial"/>
                <w:color w:val="auto"/>
                <w:highlight w:val="none"/>
              </w:rPr>
              <w:t>林地排水沟与四周水系畅通，确保能排灌；遇到特殊旱情要及时抗旱；遇到水灾要及时排水（24小时内），确保田间无积水</w:t>
            </w:r>
          </w:p>
        </w:tc>
        <w:tc>
          <w:tcPr>
            <w:tcW w:w="3096" w:type="dxa"/>
            <w:noWrap/>
            <w:vAlign w:val="top"/>
          </w:tcPr>
          <w:p w14:paraId="20403D41">
            <w:pPr>
              <w:spacing w:line="340" w:lineRule="exact"/>
              <w:rPr>
                <w:rFonts w:ascii="Arial" w:hAnsi="Arial" w:cs="Arial"/>
                <w:color w:val="auto"/>
                <w:highlight w:val="none"/>
              </w:rPr>
            </w:pPr>
            <w:r>
              <w:rPr>
                <w:rFonts w:hint="eastAsia" w:ascii="Arial" w:hAnsi="Arial" w:cs="Arial"/>
                <w:color w:val="auto"/>
                <w:highlight w:val="none"/>
              </w:rPr>
              <w:sym w:font="Wingdings" w:char="F081"/>
            </w:r>
            <w:r>
              <w:rPr>
                <w:rFonts w:hint="eastAsia" w:ascii="Arial" w:hAnsi="Arial" w:cs="Arial"/>
                <w:color w:val="auto"/>
                <w:highlight w:val="none"/>
              </w:rPr>
              <w:t>发现林地排水沟未能完善和清理现象的，扣0.5分/块；</w:t>
            </w:r>
            <w:r>
              <w:rPr>
                <w:rFonts w:hint="eastAsia" w:ascii="Arial" w:hAnsi="Arial" w:cs="Arial"/>
                <w:color w:val="auto"/>
                <w:highlight w:val="none"/>
              </w:rPr>
              <w:sym w:font="Wingdings" w:char="F082"/>
            </w:r>
            <w:r>
              <w:rPr>
                <w:rFonts w:hint="eastAsia" w:ascii="Arial" w:hAnsi="Arial" w:cs="Arial"/>
                <w:color w:val="auto"/>
                <w:highlight w:val="none"/>
              </w:rPr>
              <w:t>发现林带外围水系不畅的，扣1分/处；</w:t>
            </w:r>
            <w:r>
              <w:rPr>
                <w:rFonts w:hint="eastAsia" w:ascii="Arial" w:hAnsi="Arial" w:cs="Arial"/>
                <w:color w:val="auto"/>
                <w:highlight w:val="none"/>
              </w:rPr>
              <w:sym w:font="Wingdings" w:char="F083"/>
            </w:r>
            <w:r>
              <w:rPr>
                <w:rFonts w:hint="eastAsia" w:ascii="Arial" w:hAnsi="Arial" w:cs="Arial"/>
                <w:color w:val="auto"/>
                <w:highlight w:val="none"/>
              </w:rPr>
              <w:t>雨后林地积水未及时排除或造成树木死亡的分别扣0.5分/处和1分/处</w:t>
            </w:r>
          </w:p>
        </w:tc>
        <w:tc>
          <w:tcPr>
            <w:tcW w:w="859" w:type="dxa"/>
            <w:noWrap/>
            <w:vAlign w:val="top"/>
          </w:tcPr>
          <w:p w14:paraId="65D758B0">
            <w:pPr>
              <w:spacing w:line="340" w:lineRule="exact"/>
              <w:jc w:val="center"/>
              <w:rPr>
                <w:rFonts w:ascii="Arial" w:hAnsi="Arial" w:cs="Arial"/>
                <w:color w:val="auto"/>
                <w:highlight w:val="none"/>
              </w:rPr>
            </w:pPr>
          </w:p>
          <w:p w14:paraId="4204F52B">
            <w:pPr>
              <w:spacing w:line="340" w:lineRule="exact"/>
              <w:jc w:val="center"/>
              <w:rPr>
                <w:rFonts w:ascii="Arial" w:hAnsi="Arial" w:cs="Arial"/>
                <w:color w:val="auto"/>
                <w:highlight w:val="none"/>
              </w:rPr>
            </w:pPr>
          </w:p>
          <w:p w14:paraId="0DDA4CD8">
            <w:pPr>
              <w:spacing w:line="340" w:lineRule="exact"/>
              <w:jc w:val="center"/>
              <w:rPr>
                <w:rFonts w:ascii="Arial" w:hAnsi="Arial" w:cs="Arial"/>
                <w:color w:val="auto"/>
                <w:highlight w:val="none"/>
              </w:rPr>
            </w:pPr>
            <w:r>
              <w:rPr>
                <w:rFonts w:hint="eastAsia" w:ascii="Arial" w:hAnsi="Arial" w:cs="Arial"/>
                <w:color w:val="auto"/>
                <w:highlight w:val="none"/>
              </w:rPr>
              <w:t>10</w:t>
            </w:r>
          </w:p>
        </w:tc>
        <w:tc>
          <w:tcPr>
            <w:tcW w:w="708" w:type="dxa"/>
            <w:noWrap/>
            <w:vAlign w:val="top"/>
          </w:tcPr>
          <w:p w14:paraId="6D41C94E">
            <w:pPr>
              <w:spacing w:line="340" w:lineRule="exact"/>
              <w:rPr>
                <w:rFonts w:ascii="Arial" w:hAnsi="Arial" w:cs="Arial"/>
                <w:color w:val="auto"/>
                <w:highlight w:val="none"/>
              </w:rPr>
            </w:pPr>
          </w:p>
        </w:tc>
      </w:tr>
      <w:tr w14:paraId="00C6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117" w:type="dxa"/>
            <w:noWrap/>
            <w:vAlign w:val="center"/>
          </w:tcPr>
          <w:p w14:paraId="7591EC5B">
            <w:pPr>
              <w:spacing w:line="340" w:lineRule="exact"/>
              <w:ind w:firstLine="210" w:firstLineChars="100"/>
              <w:jc w:val="left"/>
              <w:rPr>
                <w:rFonts w:ascii="Arial" w:hAnsi="Arial" w:cs="Arial"/>
                <w:color w:val="auto"/>
                <w:highlight w:val="none"/>
              </w:rPr>
            </w:pPr>
            <w:r>
              <w:rPr>
                <w:rFonts w:hint="eastAsia" w:ascii="Arial" w:hAnsi="Arial" w:cs="Arial"/>
                <w:color w:val="auto"/>
                <w:highlight w:val="none"/>
              </w:rPr>
              <w:t>林带</w:t>
            </w:r>
          </w:p>
          <w:p w14:paraId="6599220B">
            <w:pPr>
              <w:spacing w:line="340" w:lineRule="exact"/>
              <w:ind w:firstLine="210" w:firstLineChars="100"/>
              <w:jc w:val="left"/>
              <w:rPr>
                <w:rFonts w:ascii="Arial" w:hAnsi="Arial" w:cs="Arial"/>
                <w:color w:val="auto"/>
                <w:highlight w:val="none"/>
              </w:rPr>
            </w:pPr>
            <w:r>
              <w:rPr>
                <w:rFonts w:hint="eastAsia" w:ascii="Arial" w:hAnsi="Arial" w:cs="Arial"/>
                <w:color w:val="auto"/>
                <w:highlight w:val="none"/>
              </w:rPr>
              <w:t>管理</w:t>
            </w:r>
          </w:p>
        </w:tc>
        <w:tc>
          <w:tcPr>
            <w:tcW w:w="2932" w:type="dxa"/>
            <w:noWrap/>
            <w:vAlign w:val="top"/>
          </w:tcPr>
          <w:p w14:paraId="56C8BC90">
            <w:pPr>
              <w:spacing w:line="340" w:lineRule="exact"/>
              <w:rPr>
                <w:rFonts w:ascii="Arial" w:hAnsi="Arial" w:cs="Arial"/>
                <w:color w:val="auto"/>
                <w:highlight w:val="none"/>
              </w:rPr>
            </w:pPr>
            <w:r>
              <w:rPr>
                <w:rFonts w:hint="eastAsia" w:ascii="宋体" w:hAnsi="宋体" w:cs="宋体"/>
                <w:color w:val="auto"/>
                <w:sz w:val="24"/>
                <w:szCs w:val="24"/>
                <w:highlight w:val="none"/>
              </w:rPr>
              <w:t>管理达“</w:t>
            </w:r>
            <w:r>
              <w:rPr>
                <w:rFonts w:hint="eastAsia" w:ascii="宋体" w:hAnsi="宋体" w:cs="宋体"/>
                <w:color w:val="auto"/>
                <w:sz w:val="24"/>
                <w:szCs w:val="24"/>
                <w:highlight w:val="none"/>
                <w:lang w:val="en-US" w:eastAsia="zh-CN"/>
              </w:rPr>
              <w:t>十</w:t>
            </w:r>
            <w:r>
              <w:rPr>
                <w:rFonts w:hint="eastAsia" w:ascii="宋体" w:hAnsi="宋体" w:cs="宋体"/>
                <w:color w:val="auto"/>
                <w:sz w:val="24"/>
                <w:szCs w:val="24"/>
                <w:highlight w:val="none"/>
              </w:rPr>
              <w:t>无”目标：无侵占、滥伐、偷窃、毁林、毁地、垃圾、灾情、放牧</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火情</w:t>
            </w:r>
            <w:r>
              <w:rPr>
                <w:rFonts w:hint="eastAsia" w:ascii="宋体" w:hAnsi="宋体" w:cs="宋体"/>
                <w:color w:val="auto"/>
                <w:sz w:val="24"/>
                <w:szCs w:val="24"/>
                <w:highlight w:val="none"/>
                <w:lang w:val="en-US" w:eastAsia="zh-CN"/>
              </w:rPr>
              <w:t>和水淹</w:t>
            </w:r>
            <w:r>
              <w:rPr>
                <w:rFonts w:hint="eastAsia" w:ascii="宋体" w:hAnsi="宋体" w:cs="宋体"/>
                <w:color w:val="auto"/>
                <w:sz w:val="24"/>
                <w:szCs w:val="24"/>
                <w:highlight w:val="none"/>
              </w:rPr>
              <w:t>。</w:t>
            </w:r>
          </w:p>
        </w:tc>
        <w:tc>
          <w:tcPr>
            <w:tcW w:w="3096" w:type="dxa"/>
            <w:noWrap/>
            <w:vAlign w:val="top"/>
          </w:tcPr>
          <w:p w14:paraId="799E7747">
            <w:pPr>
              <w:spacing w:line="340" w:lineRule="exact"/>
              <w:rPr>
                <w:rFonts w:ascii="Arial" w:hAnsi="Arial" w:cs="Arial"/>
                <w:color w:val="auto"/>
                <w:highlight w:val="none"/>
              </w:rPr>
            </w:pPr>
            <w:r>
              <w:rPr>
                <w:rFonts w:hint="eastAsia" w:ascii="Arial" w:hAnsi="Arial" w:cs="Arial"/>
                <w:color w:val="auto"/>
                <w:highlight w:val="none"/>
              </w:rPr>
              <w:t>出现“</w:t>
            </w:r>
            <w:r>
              <w:rPr>
                <w:rFonts w:hint="eastAsia" w:ascii="Arial" w:hAnsi="Arial" w:cs="Arial"/>
                <w:color w:val="auto"/>
                <w:highlight w:val="none"/>
                <w:lang w:val="en-US" w:eastAsia="zh-CN"/>
              </w:rPr>
              <w:t>十</w:t>
            </w:r>
            <w:r>
              <w:rPr>
                <w:rFonts w:hint="eastAsia" w:ascii="Arial" w:hAnsi="Arial" w:cs="Arial"/>
                <w:color w:val="auto"/>
                <w:highlight w:val="none"/>
              </w:rPr>
              <w:t>无”行为不予制止或制止不及时的扣1分/处；出现“十无”行为后未能及时处理的2分/处</w:t>
            </w:r>
          </w:p>
        </w:tc>
        <w:tc>
          <w:tcPr>
            <w:tcW w:w="859" w:type="dxa"/>
            <w:noWrap/>
            <w:vAlign w:val="top"/>
          </w:tcPr>
          <w:p w14:paraId="2035D8EA">
            <w:pPr>
              <w:spacing w:line="340" w:lineRule="exact"/>
              <w:jc w:val="center"/>
              <w:rPr>
                <w:rFonts w:ascii="Arial" w:hAnsi="Arial" w:cs="Arial"/>
                <w:color w:val="auto"/>
                <w:highlight w:val="none"/>
              </w:rPr>
            </w:pPr>
          </w:p>
          <w:p w14:paraId="576D88C5">
            <w:pPr>
              <w:spacing w:line="340" w:lineRule="exact"/>
              <w:rPr>
                <w:rFonts w:ascii="Arial" w:hAnsi="Arial" w:cs="Arial"/>
                <w:color w:val="auto"/>
                <w:highlight w:val="none"/>
              </w:rPr>
            </w:pPr>
          </w:p>
          <w:p w14:paraId="55A19737">
            <w:pPr>
              <w:spacing w:line="340" w:lineRule="exact"/>
              <w:jc w:val="center"/>
              <w:rPr>
                <w:rFonts w:ascii="Arial" w:hAnsi="Arial" w:cs="Arial"/>
                <w:color w:val="auto"/>
                <w:highlight w:val="none"/>
              </w:rPr>
            </w:pPr>
            <w:r>
              <w:rPr>
                <w:rFonts w:hint="eastAsia" w:ascii="Arial" w:hAnsi="Arial" w:cs="Arial"/>
                <w:color w:val="auto"/>
                <w:highlight w:val="none"/>
              </w:rPr>
              <w:t>20</w:t>
            </w:r>
          </w:p>
        </w:tc>
        <w:tc>
          <w:tcPr>
            <w:tcW w:w="708" w:type="dxa"/>
            <w:noWrap/>
            <w:vAlign w:val="top"/>
          </w:tcPr>
          <w:p w14:paraId="31D9CE4E">
            <w:pPr>
              <w:spacing w:line="340" w:lineRule="exact"/>
              <w:rPr>
                <w:rFonts w:ascii="Arial" w:hAnsi="Arial" w:cs="Arial"/>
                <w:color w:val="auto"/>
                <w:highlight w:val="none"/>
              </w:rPr>
            </w:pPr>
          </w:p>
        </w:tc>
      </w:tr>
      <w:tr w14:paraId="5A20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1117" w:type="dxa"/>
            <w:noWrap/>
            <w:vAlign w:val="top"/>
          </w:tcPr>
          <w:p w14:paraId="1388C437">
            <w:pPr>
              <w:spacing w:line="340" w:lineRule="exact"/>
              <w:jc w:val="center"/>
              <w:rPr>
                <w:rFonts w:ascii="Arial" w:hAnsi="Arial" w:cs="Arial"/>
                <w:color w:val="auto"/>
                <w:highlight w:val="none"/>
              </w:rPr>
            </w:pPr>
          </w:p>
          <w:p w14:paraId="6ACC0960">
            <w:pPr>
              <w:spacing w:line="340" w:lineRule="exact"/>
              <w:jc w:val="center"/>
              <w:rPr>
                <w:rFonts w:ascii="Arial" w:hAnsi="Arial" w:cs="Arial"/>
                <w:color w:val="auto"/>
                <w:highlight w:val="none"/>
              </w:rPr>
            </w:pPr>
          </w:p>
          <w:p w14:paraId="2390CFB5">
            <w:pPr>
              <w:spacing w:line="340" w:lineRule="exact"/>
              <w:jc w:val="center"/>
              <w:rPr>
                <w:rFonts w:ascii="Arial" w:hAnsi="Arial" w:cs="Arial"/>
                <w:color w:val="auto"/>
                <w:highlight w:val="none"/>
              </w:rPr>
            </w:pPr>
            <w:r>
              <w:rPr>
                <w:rFonts w:hint="eastAsia" w:ascii="Arial" w:hAnsi="Arial" w:cs="Arial"/>
                <w:color w:val="auto"/>
                <w:highlight w:val="none"/>
              </w:rPr>
              <w:t>安全</w:t>
            </w:r>
          </w:p>
          <w:p w14:paraId="6AE0EF3C">
            <w:pPr>
              <w:spacing w:line="340" w:lineRule="exact"/>
              <w:jc w:val="center"/>
              <w:rPr>
                <w:rFonts w:ascii="Arial" w:hAnsi="Arial" w:cs="Arial"/>
                <w:color w:val="auto"/>
                <w:highlight w:val="none"/>
              </w:rPr>
            </w:pPr>
            <w:r>
              <w:rPr>
                <w:rFonts w:hint="eastAsia" w:ascii="Arial" w:hAnsi="Arial" w:cs="Arial"/>
                <w:color w:val="auto"/>
                <w:highlight w:val="none"/>
              </w:rPr>
              <w:t>管理</w:t>
            </w:r>
          </w:p>
        </w:tc>
        <w:tc>
          <w:tcPr>
            <w:tcW w:w="2932" w:type="dxa"/>
            <w:noWrap/>
            <w:vAlign w:val="top"/>
          </w:tcPr>
          <w:p w14:paraId="3FFBA6B5">
            <w:pPr>
              <w:spacing w:line="340" w:lineRule="exact"/>
              <w:rPr>
                <w:rFonts w:ascii="Arial" w:hAnsi="Arial" w:cs="Arial"/>
                <w:color w:val="auto"/>
                <w:highlight w:val="none"/>
              </w:rPr>
            </w:pPr>
            <w:r>
              <w:rPr>
                <w:rFonts w:hint="eastAsia" w:ascii="Arial" w:hAnsi="Arial" w:cs="Arial"/>
                <w:color w:val="auto"/>
                <w:highlight w:val="none"/>
              </w:rPr>
              <w:t>严格遵守养护安全操作规程：做好相应安全警示与安全防护，规范使用机械设备与农药等危险物品，遵守交通规则，杜绝不安全的操作与行为，避免农药对周围养殖生物或食源的影响。</w:t>
            </w:r>
          </w:p>
        </w:tc>
        <w:tc>
          <w:tcPr>
            <w:tcW w:w="3096" w:type="dxa"/>
            <w:noWrap/>
            <w:vAlign w:val="top"/>
          </w:tcPr>
          <w:p w14:paraId="786C4D23">
            <w:pPr>
              <w:spacing w:line="340" w:lineRule="exact"/>
              <w:rPr>
                <w:rFonts w:ascii="Arial" w:hAnsi="Arial" w:cs="Arial"/>
                <w:color w:val="auto"/>
                <w:highlight w:val="none"/>
              </w:rPr>
            </w:pPr>
            <w:r>
              <w:rPr>
                <w:rFonts w:hint="eastAsia" w:ascii="Arial" w:hAnsi="Arial" w:cs="Arial"/>
                <w:color w:val="auto"/>
                <w:highlight w:val="none"/>
              </w:rPr>
              <w:sym w:font="Wingdings" w:char="F081"/>
            </w:r>
            <w:r>
              <w:rPr>
                <w:rFonts w:hint="eastAsia" w:ascii="Arial" w:hAnsi="Arial" w:cs="Arial"/>
                <w:color w:val="auto"/>
                <w:highlight w:val="none"/>
              </w:rPr>
              <w:t>养护作业时无相应的安全警示与防护措施，或未规范使用机械设备、危险物品，以及养护人员不遵守交通规则的，扣2分/次。</w:t>
            </w:r>
            <w:r>
              <w:rPr>
                <w:rFonts w:hint="eastAsia" w:ascii="Arial" w:hAnsi="Arial" w:cs="Arial"/>
                <w:color w:val="auto"/>
                <w:highlight w:val="none"/>
              </w:rPr>
              <w:sym w:font="Wingdings" w:char="F082"/>
            </w:r>
            <w:r>
              <w:rPr>
                <w:rFonts w:hint="eastAsia" w:ascii="Arial" w:hAnsi="Arial" w:cs="Arial"/>
                <w:color w:val="auto"/>
                <w:highlight w:val="none"/>
              </w:rPr>
              <w:t>用药造成养殖生物或食源影响的，扣2分/起,并负责赔偿损失。</w:t>
            </w:r>
          </w:p>
        </w:tc>
        <w:tc>
          <w:tcPr>
            <w:tcW w:w="859" w:type="dxa"/>
            <w:noWrap/>
            <w:vAlign w:val="top"/>
          </w:tcPr>
          <w:p w14:paraId="15470FD8">
            <w:pPr>
              <w:spacing w:line="340" w:lineRule="exact"/>
              <w:jc w:val="center"/>
              <w:rPr>
                <w:rFonts w:ascii="Arial" w:hAnsi="Arial" w:cs="Arial"/>
                <w:color w:val="auto"/>
                <w:highlight w:val="none"/>
              </w:rPr>
            </w:pPr>
          </w:p>
          <w:p w14:paraId="4C5281E3">
            <w:pPr>
              <w:spacing w:line="340" w:lineRule="exact"/>
              <w:jc w:val="center"/>
              <w:rPr>
                <w:rFonts w:ascii="Arial" w:hAnsi="Arial" w:cs="Arial"/>
                <w:color w:val="auto"/>
                <w:highlight w:val="none"/>
              </w:rPr>
            </w:pPr>
          </w:p>
          <w:p w14:paraId="27FDFECE">
            <w:pPr>
              <w:spacing w:line="340" w:lineRule="exact"/>
              <w:jc w:val="center"/>
              <w:rPr>
                <w:rFonts w:ascii="Arial" w:hAnsi="Arial" w:cs="Arial"/>
                <w:color w:val="auto"/>
                <w:highlight w:val="none"/>
              </w:rPr>
            </w:pPr>
          </w:p>
          <w:p w14:paraId="6DE69651">
            <w:pPr>
              <w:spacing w:line="340" w:lineRule="exact"/>
              <w:jc w:val="center"/>
              <w:rPr>
                <w:rFonts w:ascii="Arial" w:hAnsi="Arial" w:cs="Arial"/>
                <w:color w:val="auto"/>
                <w:highlight w:val="none"/>
              </w:rPr>
            </w:pPr>
            <w:r>
              <w:rPr>
                <w:rFonts w:hint="eastAsia" w:ascii="Arial" w:hAnsi="Arial" w:cs="Arial"/>
                <w:color w:val="auto"/>
                <w:highlight w:val="none"/>
              </w:rPr>
              <w:t>10</w:t>
            </w:r>
          </w:p>
        </w:tc>
        <w:tc>
          <w:tcPr>
            <w:tcW w:w="708" w:type="dxa"/>
            <w:noWrap/>
            <w:vAlign w:val="top"/>
          </w:tcPr>
          <w:p w14:paraId="296A85D4">
            <w:pPr>
              <w:spacing w:line="340" w:lineRule="exact"/>
              <w:rPr>
                <w:rFonts w:ascii="Arial" w:hAnsi="Arial" w:cs="Arial"/>
                <w:color w:val="auto"/>
                <w:highlight w:val="none"/>
              </w:rPr>
            </w:pPr>
          </w:p>
        </w:tc>
      </w:tr>
      <w:tr w14:paraId="2554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1117" w:type="dxa"/>
            <w:noWrap/>
            <w:vAlign w:val="top"/>
          </w:tcPr>
          <w:p w14:paraId="3730B4B4">
            <w:pPr>
              <w:spacing w:line="340" w:lineRule="exact"/>
              <w:jc w:val="center"/>
              <w:rPr>
                <w:rFonts w:ascii="Arial" w:hAnsi="Arial" w:cs="Arial"/>
                <w:color w:val="auto"/>
                <w:highlight w:val="none"/>
              </w:rPr>
            </w:pPr>
          </w:p>
          <w:p w14:paraId="14BD2BC6">
            <w:pPr>
              <w:spacing w:line="340" w:lineRule="exact"/>
              <w:jc w:val="center"/>
              <w:rPr>
                <w:rFonts w:ascii="Arial" w:hAnsi="Arial" w:cs="Arial"/>
                <w:color w:val="auto"/>
                <w:highlight w:val="none"/>
              </w:rPr>
            </w:pPr>
          </w:p>
          <w:p w14:paraId="6BB65A81">
            <w:pPr>
              <w:spacing w:line="340" w:lineRule="exact"/>
              <w:jc w:val="center"/>
              <w:rPr>
                <w:rFonts w:ascii="Arial" w:hAnsi="Arial" w:cs="Arial"/>
                <w:color w:val="auto"/>
                <w:highlight w:val="none"/>
              </w:rPr>
            </w:pPr>
            <w:r>
              <w:rPr>
                <w:rFonts w:hint="eastAsia" w:ascii="Arial" w:hAnsi="Arial" w:cs="Arial"/>
                <w:color w:val="auto"/>
                <w:highlight w:val="none"/>
              </w:rPr>
              <w:t>人员</w:t>
            </w:r>
          </w:p>
          <w:p w14:paraId="21F66574">
            <w:pPr>
              <w:spacing w:line="340" w:lineRule="exact"/>
              <w:jc w:val="center"/>
              <w:rPr>
                <w:rFonts w:ascii="Arial" w:hAnsi="Arial" w:cs="Arial"/>
                <w:color w:val="auto"/>
                <w:highlight w:val="none"/>
              </w:rPr>
            </w:pPr>
            <w:r>
              <w:rPr>
                <w:rFonts w:hint="eastAsia" w:ascii="Arial" w:hAnsi="Arial" w:cs="Arial"/>
                <w:color w:val="auto"/>
                <w:highlight w:val="none"/>
              </w:rPr>
              <w:t>管理</w:t>
            </w:r>
          </w:p>
        </w:tc>
        <w:tc>
          <w:tcPr>
            <w:tcW w:w="2932" w:type="dxa"/>
            <w:noWrap/>
            <w:vAlign w:val="top"/>
          </w:tcPr>
          <w:p w14:paraId="70359E68">
            <w:pPr>
              <w:spacing w:line="340" w:lineRule="exact"/>
              <w:rPr>
                <w:rFonts w:ascii="Arial" w:hAnsi="Arial" w:cs="Arial"/>
                <w:color w:val="auto"/>
                <w:highlight w:val="none"/>
              </w:rPr>
            </w:pPr>
            <w:r>
              <w:rPr>
                <w:rFonts w:hint="eastAsia" w:ascii="Arial" w:hAnsi="Arial" w:cs="Arial"/>
                <w:color w:val="auto"/>
                <w:highlight w:val="none"/>
              </w:rPr>
              <w:t>现场负责人坚持在岗管理，通讯畅通；日常考核时到位，准时参加会议、活动；配备足够养护管理作业人员；每日养护人员不少于6人/天</w:t>
            </w:r>
          </w:p>
        </w:tc>
        <w:tc>
          <w:tcPr>
            <w:tcW w:w="3096" w:type="dxa"/>
            <w:noWrap/>
            <w:vAlign w:val="top"/>
          </w:tcPr>
          <w:p w14:paraId="565560CA">
            <w:pPr>
              <w:spacing w:line="340" w:lineRule="exact"/>
              <w:rPr>
                <w:rFonts w:ascii="Arial" w:hAnsi="Arial" w:cs="Arial"/>
                <w:color w:val="auto"/>
                <w:highlight w:val="none"/>
              </w:rPr>
            </w:pPr>
            <w:r>
              <w:rPr>
                <w:rFonts w:hint="eastAsia" w:ascii="Arial" w:hAnsi="Arial" w:cs="Arial"/>
                <w:color w:val="auto"/>
                <w:highlight w:val="none"/>
              </w:rPr>
              <w:sym w:font="Wingdings" w:char="F081"/>
            </w:r>
            <w:r>
              <w:rPr>
                <w:rFonts w:hint="eastAsia" w:ascii="Arial" w:hAnsi="Arial" w:cs="Arial"/>
                <w:color w:val="auto"/>
                <w:highlight w:val="none"/>
              </w:rPr>
              <w:t>现场负责人无故不在岗管理，或参加会议、活动、日考核等不到位，扣2分/次，通讯不畅扣0.5分/次，参加会议等迟到或早退的，扣1分/次。现场无养护人员，扣10分/次（特殊天气除外）</w:t>
            </w:r>
            <w:r>
              <w:rPr>
                <w:rFonts w:hint="eastAsia" w:ascii="Arial" w:hAnsi="Arial" w:cs="Arial"/>
                <w:color w:val="auto"/>
                <w:highlight w:val="none"/>
              </w:rPr>
              <w:sym w:font="Wingdings" w:char="F082"/>
            </w:r>
            <w:r>
              <w:rPr>
                <w:rFonts w:hint="eastAsia" w:ascii="Arial" w:hAnsi="Arial" w:cs="Arial"/>
                <w:color w:val="auto"/>
                <w:highlight w:val="none"/>
              </w:rPr>
              <w:t>养护人员不足，扣1分。现场作业人员条件不符合相关法律规定，扣1分</w:t>
            </w:r>
          </w:p>
        </w:tc>
        <w:tc>
          <w:tcPr>
            <w:tcW w:w="859" w:type="dxa"/>
            <w:noWrap/>
            <w:vAlign w:val="top"/>
          </w:tcPr>
          <w:p w14:paraId="5F9F4BB0">
            <w:pPr>
              <w:spacing w:line="340" w:lineRule="exact"/>
              <w:jc w:val="center"/>
              <w:rPr>
                <w:rFonts w:ascii="Arial" w:hAnsi="Arial" w:cs="Arial"/>
                <w:color w:val="auto"/>
                <w:highlight w:val="none"/>
              </w:rPr>
            </w:pPr>
          </w:p>
          <w:p w14:paraId="1DB78BE7">
            <w:pPr>
              <w:spacing w:line="340" w:lineRule="exact"/>
              <w:jc w:val="center"/>
              <w:rPr>
                <w:rFonts w:ascii="Arial" w:hAnsi="Arial" w:cs="Arial"/>
                <w:color w:val="auto"/>
                <w:highlight w:val="none"/>
              </w:rPr>
            </w:pPr>
          </w:p>
          <w:p w14:paraId="08B94114">
            <w:pPr>
              <w:spacing w:line="340" w:lineRule="exact"/>
              <w:jc w:val="center"/>
              <w:rPr>
                <w:rFonts w:ascii="Arial" w:hAnsi="Arial" w:cs="Arial"/>
                <w:color w:val="auto"/>
                <w:highlight w:val="none"/>
              </w:rPr>
            </w:pPr>
          </w:p>
          <w:p w14:paraId="6EC1776D">
            <w:pPr>
              <w:spacing w:line="340" w:lineRule="exact"/>
              <w:jc w:val="center"/>
              <w:rPr>
                <w:rFonts w:ascii="Arial" w:hAnsi="Arial" w:cs="Arial"/>
                <w:color w:val="auto"/>
                <w:highlight w:val="none"/>
              </w:rPr>
            </w:pPr>
          </w:p>
          <w:p w14:paraId="3A70983B">
            <w:pPr>
              <w:spacing w:line="340" w:lineRule="exact"/>
              <w:jc w:val="center"/>
              <w:rPr>
                <w:rFonts w:ascii="Arial" w:hAnsi="Arial" w:cs="Arial"/>
                <w:color w:val="auto"/>
                <w:highlight w:val="none"/>
              </w:rPr>
            </w:pPr>
            <w:r>
              <w:rPr>
                <w:rFonts w:hint="eastAsia" w:ascii="Arial" w:hAnsi="Arial" w:cs="Arial"/>
                <w:color w:val="auto"/>
                <w:highlight w:val="none"/>
              </w:rPr>
              <w:t>10</w:t>
            </w:r>
          </w:p>
        </w:tc>
        <w:tc>
          <w:tcPr>
            <w:tcW w:w="708" w:type="dxa"/>
            <w:noWrap/>
            <w:vAlign w:val="top"/>
          </w:tcPr>
          <w:p w14:paraId="5354691C">
            <w:pPr>
              <w:spacing w:line="340" w:lineRule="exact"/>
              <w:rPr>
                <w:rFonts w:ascii="Arial" w:hAnsi="Arial" w:cs="Arial"/>
                <w:color w:val="auto"/>
                <w:highlight w:val="none"/>
              </w:rPr>
            </w:pPr>
          </w:p>
        </w:tc>
      </w:tr>
    </w:tbl>
    <w:p w14:paraId="6BBE342E">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b/>
          <w:color w:val="auto"/>
          <w:kern w:val="0"/>
          <w:sz w:val="24"/>
          <w:highlight w:val="none"/>
          <w:lang w:val="en-US" w:eastAsia="zh-CN"/>
        </w:rPr>
      </w:pPr>
    </w:p>
    <w:p w14:paraId="56F1E4FC">
      <w:pPr>
        <w:spacing w:line="500" w:lineRule="exact"/>
        <w:ind w:firstLine="602" w:firstLineChars="20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br w:type="page"/>
      </w:r>
      <w:r>
        <w:rPr>
          <w:rFonts w:hint="eastAsia" w:ascii="宋体" w:hAnsi="宋体" w:cs="宋体"/>
          <w:b/>
          <w:bCs/>
          <w:color w:val="auto"/>
          <w:sz w:val="30"/>
          <w:szCs w:val="30"/>
          <w:highlight w:val="none"/>
        </w:rPr>
        <w:t>第三章  投标须知</w:t>
      </w:r>
    </w:p>
    <w:p w14:paraId="18EA78CE">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一 .说明</w:t>
      </w:r>
    </w:p>
    <w:p w14:paraId="762947D5">
      <w:pPr>
        <w:spacing w:line="480" w:lineRule="exact"/>
        <w:ind w:firstLine="350" w:firstLineChars="146"/>
        <w:rPr>
          <w:rFonts w:hint="eastAsia" w:ascii="宋体" w:hAnsi="宋体" w:cs="宋体"/>
          <w:color w:val="auto"/>
          <w:sz w:val="24"/>
          <w:szCs w:val="24"/>
          <w:highlight w:val="none"/>
        </w:rPr>
      </w:pPr>
      <w:r>
        <w:rPr>
          <w:rFonts w:hint="eastAsia" w:ascii="宋体" w:hAnsi="宋体" w:cs="宋体"/>
          <w:color w:val="auto"/>
          <w:sz w:val="24"/>
          <w:highlight w:val="none"/>
        </w:rPr>
        <w:t>1.本采购文</w:t>
      </w:r>
      <w:r>
        <w:rPr>
          <w:rFonts w:hint="eastAsia" w:ascii="宋体" w:hAnsi="宋体" w:cs="宋体"/>
          <w:color w:val="auto"/>
          <w:sz w:val="24"/>
          <w:szCs w:val="24"/>
          <w:highlight w:val="none"/>
        </w:rPr>
        <w:t>件中所称的“采购人”为</w:t>
      </w:r>
      <w:r>
        <w:rPr>
          <w:rFonts w:hint="eastAsia" w:ascii="宋体" w:hAnsi="宋体" w:cs="宋体"/>
          <w:color w:val="auto"/>
          <w:sz w:val="24"/>
          <w:szCs w:val="24"/>
          <w:highlight w:val="none"/>
          <w:lang w:eastAsia="zh-CN"/>
        </w:rPr>
        <w:t>南通碧霞园林景观工程有限公司</w:t>
      </w:r>
      <w:r>
        <w:rPr>
          <w:rFonts w:hint="eastAsia" w:ascii="宋体" w:hAnsi="宋体" w:cs="宋体"/>
          <w:color w:val="auto"/>
          <w:sz w:val="24"/>
          <w:szCs w:val="24"/>
          <w:highlight w:val="none"/>
        </w:rPr>
        <w:t>，“投标人”为本项目的供应商，“询价小组”为本项目评标组织，“成交供应商”为本项目的中标供应商。</w:t>
      </w:r>
    </w:p>
    <w:p w14:paraId="28B59DC8">
      <w:pPr>
        <w:spacing w:line="480" w:lineRule="exact"/>
        <w:ind w:firstLine="350" w:firstLineChars="146"/>
        <w:rPr>
          <w:rFonts w:hint="eastAsia" w:ascii="宋体" w:hAnsi="宋体" w:cs="宋体"/>
          <w:color w:val="auto"/>
          <w:spacing w:val="20"/>
          <w:sz w:val="24"/>
          <w:highlight w:val="none"/>
        </w:rPr>
      </w:pPr>
      <w:r>
        <w:rPr>
          <w:rFonts w:hint="eastAsia" w:ascii="宋体" w:hAnsi="宋体" w:cs="宋体"/>
          <w:color w:val="auto"/>
          <w:sz w:val="24"/>
          <w:highlight w:val="none"/>
        </w:rPr>
        <w:t>2.本采购文件仅适用于本次询价采购，解释权归采购人所有。</w:t>
      </w:r>
    </w:p>
    <w:p w14:paraId="5A72CE9B">
      <w:pPr>
        <w:spacing w:line="480" w:lineRule="exact"/>
        <w:ind w:firstLine="358" w:firstLineChars="128"/>
        <w:rPr>
          <w:rFonts w:hint="eastAsia" w:ascii="宋体" w:hAnsi="宋体" w:cs="宋体"/>
          <w:color w:val="auto"/>
          <w:sz w:val="24"/>
          <w:highlight w:val="none"/>
        </w:rPr>
      </w:pPr>
      <w:r>
        <w:rPr>
          <w:rFonts w:hint="eastAsia" w:ascii="宋体" w:hAnsi="宋体" w:cs="宋体"/>
          <w:color w:val="auto"/>
          <w:spacing w:val="20"/>
          <w:sz w:val="24"/>
          <w:highlight w:val="none"/>
        </w:rPr>
        <w:t>3.</w:t>
      </w:r>
      <w:r>
        <w:rPr>
          <w:rFonts w:hint="eastAsia" w:ascii="宋体" w:hAnsi="宋体" w:cs="宋体"/>
          <w:color w:val="auto"/>
          <w:sz w:val="24"/>
          <w:highlight w:val="none"/>
        </w:rPr>
        <w:t>投标人不得在成交后将成交项目转包（或分包）给其它企业。</w:t>
      </w:r>
    </w:p>
    <w:p w14:paraId="016CFF0F">
      <w:pPr>
        <w:spacing w:line="480" w:lineRule="exact"/>
        <w:ind w:firstLine="350" w:firstLineChars="146"/>
        <w:rPr>
          <w:rFonts w:hint="eastAsia" w:ascii="宋体" w:hAnsi="宋体" w:cs="宋体"/>
          <w:color w:val="auto"/>
          <w:sz w:val="24"/>
          <w:highlight w:val="none"/>
        </w:rPr>
      </w:pPr>
      <w:r>
        <w:rPr>
          <w:rFonts w:hint="eastAsia" w:ascii="宋体" w:hAnsi="宋体" w:cs="宋体"/>
          <w:color w:val="auto"/>
          <w:sz w:val="24"/>
          <w:highlight w:val="none"/>
        </w:rPr>
        <w:t>4. 投标人应认真阅读采购文件中所有的事项、格式、条款和规范等要求。按采购文件要求和规定编制采购文件，并保证所提供的全部资料的真实性，以使其采购文件对采购文件做出实质性响应，否则其风险由投标人自行承担。</w:t>
      </w:r>
    </w:p>
    <w:p w14:paraId="4D818165">
      <w:pPr>
        <w:spacing w:line="480" w:lineRule="exact"/>
        <w:ind w:firstLine="350" w:firstLineChars="146"/>
        <w:rPr>
          <w:rFonts w:hint="eastAsia" w:ascii="宋体" w:hAnsi="宋体" w:cs="宋体"/>
          <w:color w:val="auto"/>
          <w:sz w:val="24"/>
          <w:highlight w:val="none"/>
        </w:rPr>
      </w:pPr>
      <w:r>
        <w:rPr>
          <w:rFonts w:hint="eastAsia" w:ascii="宋体" w:hAnsi="宋体" w:cs="宋体"/>
          <w:color w:val="auto"/>
          <w:sz w:val="24"/>
          <w:highlight w:val="none"/>
        </w:rPr>
        <w:t>5.无论是采购人根据需要主动对询价文件进行必要的澄清，或是根据投标人的要求对询价文件做出澄清，采购人都将于提交投标文件截止时间前以补充通知的方式发布。当询价文件、询价文件的澄清、修改、补充通知等对同一内容的表述不一致时，以最后发出的文件为准。投标人未及时关注采购文件的澄清，或未按照澄清后的采购文件编制投标文件，由此造成的后果由投标人自行承担。</w:t>
      </w:r>
    </w:p>
    <w:p w14:paraId="7C4DDA34">
      <w:pPr>
        <w:spacing w:line="480" w:lineRule="exact"/>
        <w:ind w:firstLine="350" w:firstLineChars="146"/>
        <w:rPr>
          <w:rFonts w:hint="eastAsia" w:ascii="宋体" w:hAnsi="宋体" w:cs="宋体"/>
          <w:color w:val="auto"/>
          <w:sz w:val="24"/>
          <w:highlight w:val="none"/>
        </w:rPr>
      </w:pPr>
      <w:r>
        <w:rPr>
          <w:rFonts w:hint="eastAsia" w:ascii="宋体" w:hAnsi="宋体" w:cs="宋体"/>
          <w:color w:val="auto"/>
          <w:sz w:val="24"/>
          <w:highlight w:val="none"/>
        </w:rPr>
        <w:t>6. 开标程序：</w:t>
      </w:r>
    </w:p>
    <w:p w14:paraId="51B8F261">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(1）公布投标人名称；</w:t>
      </w:r>
    </w:p>
    <w:p w14:paraId="3F3745E2">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(2）投标人解密其投标文件；</w:t>
      </w:r>
    </w:p>
    <w:p w14:paraId="4680D65A">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(3）采购人（采购代理机构）解密并导入投标文件；</w:t>
      </w:r>
    </w:p>
    <w:p w14:paraId="57AC2012">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(4）开标结束。</w:t>
      </w:r>
    </w:p>
    <w:p w14:paraId="01574988">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7.解密时间：同投标截止时间（投标人解密限定在开标截止时间后</w:t>
      </w:r>
      <w:r>
        <w:rPr>
          <w:rFonts w:hint="eastAsia" w:ascii="宋体" w:hAnsi="宋体" w:cs="宋体"/>
          <w:b/>
          <w:bCs/>
          <w:color w:val="auto"/>
          <w:sz w:val="24"/>
          <w:highlight w:val="none"/>
        </w:rPr>
        <w:t>三十分钟</w:t>
      </w:r>
      <w:r>
        <w:rPr>
          <w:rFonts w:hint="eastAsia" w:ascii="宋体" w:hAnsi="宋体" w:cs="宋体"/>
          <w:color w:val="auto"/>
          <w:sz w:val="24"/>
          <w:highlight w:val="none"/>
        </w:rPr>
        <w:t>内完成。）</w:t>
      </w:r>
    </w:p>
    <w:p w14:paraId="0CAC849B">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8.评标委员会的组建：评标委员会构成：3人。</w:t>
      </w:r>
    </w:p>
    <w:p w14:paraId="5167E981">
      <w:pPr>
        <w:spacing w:line="480" w:lineRule="exact"/>
        <w:ind w:firstLine="307" w:firstLineChars="128"/>
        <w:rPr>
          <w:rFonts w:hint="eastAsia" w:ascii="宋体" w:hAnsi="宋体" w:cs="宋体"/>
          <w:color w:val="auto"/>
          <w:sz w:val="24"/>
          <w:highlight w:val="none"/>
        </w:rPr>
      </w:pPr>
      <w:r>
        <w:rPr>
          <w:rFonts w:hint="eastAsia" w:ascii="宋体" w:hAnsi="宋体" w:cs="宋体"/>
          <w:color w:val="auto"/>
          <w:sz w:val="24"/>
          <w:highlight w:val="none"/>
        </w:rPr>
        <w:t>9.异议提出的时间：公示期内。</w:t>
      </w:r>
    </w:p>
    <w:p w14:paraId="1A75CBE0">
      <w:pPr>
        <w:spacing w:line="480" w:lineRule="exact"/>
        <w:rPr>
          <w:rFonts w:hint="eastAsia" w:ascii="宋体" w:hAnsi="宋体" w:cs="宋体"/>
          <w:color w:val="auto"/>
          <w:sz w:val="24"/>
          <w:highlight w:val="none"/>
        </w:rPr>
      </w:pPr>
      <w:r>
        <w:rPr>
          <w:rFonts w:hint="eastAsia" w:ascii="宋体" w:hAnsi="宋体" w:cs="宋体"/>
          <w:b/>
          <w:color w:val="auto"/>
          <w:sz w:val="24"/>
          <w:highlight w:val="none"/>
        </w:rPr>
        <w:t>二.投标人资格要求</w:t>
      </w:r>
    </w:p>
    <w:p w14:paraId="341B0F9E">
      <w:pPr>
        <w:spacing w:line="480" w:lineRule="exact"/>
        <w:ind w:firstLine="307" w:firstLineChars="128"/>
        <w:rPr>
          <w:rFonts w:hint="eastAsia" w:ascii="宋体" w:hAnsi="宋体" w:cs="宋体"/>
          <w:color w:val="auto"/>
          <w:szCs w:val="24"/>
          <w:highlight w:val="none"/>
        </w:rPr>
      </w:pPr>
      <w:r>
        <w:rPr>
          <w:rFonts w:hint="eastAsia" w:ascii="宋体" w:hAnsi="宋体" w:cs="宋体"/>
          <w:color w:val="auto"/>
          <w:sz w:val="24"/>
          <w:highlight w:val="none"/>
        </w:rPr>
        <w:t>详见本项目“询价采购公告”。</w:t>
      </w:r>
    </w:p>
    <w:p w14:paraId="0D32DF91">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三.询价采购程序及成交原则</w:t>
      </w:r>
    </w:p>
    <w:p w14:paraId="73B775DF">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1.投标人法定代表人或法定代表授权委托人</w:t>
      </w:r>
      <w:r>
        <w:rPr>
          <w:rFonts w:hint="eastAsia" w:ascii="宋体" w:hAnsi="宋体" w:cs="宋体"/>
          <w:b/>
          <w:color w:val="auto"/>
          <w:sz w:val="24"/>
          <w:highlight w:val="none"/>
        </w:rPr>
        <w:t>按采购文件要求递交投标文件</w:t>
      </w:r>
      <w:r>
        <w:rPr>
          <w:rFonts w:hint="eastAsia" w:ascii="宋体" w:hAnsi="宋体" w:cs="宋体"/>
          <w:color w:val="auto"/>
          <w:sz w:val="24"/>
          <w:highlight w:val="none"/>
        </w:rPr>
        <w:t>。</w:t>
      </w:r>
    </w:p>
    <w:p w14:paraId="6031CEB1">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2.询价小组根据采购文件要求对投标人进行资格性审查，审查主要内容包括：</w:t>
      </w:r>
    </w:p>
    <w:p w14:paraId="71D33EAE">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（1）投标人或有关证明资料的完整性、真实性。资格性审查未通过的投标人作无效投标处理。</w:t>
      </w:r>
    </w:p>
    <w:p w14:paraId="50188602">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3.询价小组对投标人进行符合性审查，审查主要内容包括：</w:t>
      </w:r>
    </w:p>
    <w:p w14:paraId="57D9CAAD">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（1）投标文件的有效性和完整性；</w:t>
      </w:r>
    </w:p>
    <w:p w14:paraId="5941216B">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（2）投标人和投标文件是否对采购文件作出实质性响应。符合性审查未通过的投标人作无效投标处理。</w:t>
      </w:r>
    </w:p>
    <w:p w14:paraId="32ABE628">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4.询价小组宣布合格投标人名单。合格投标人对投标项目作出的报价为有效投标报价。</w:t>
      </w:r>
    </w:p>
    <w:p w14:paraId="07A94FAC">
      <w:pPr>
        <w:spacing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5.询价小组根据本采购文件的要求，符合采购需求、质量和服务相等且报价最低的原则，从合格投标人中确定成交供应商。若最低投标报价出现相同时,由采购人抽签确定成交供应商。</w:t>
      </w:r>
    </w:p>
    <w:p w14:paraId="05622360">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 xml:space="preserve">   6.成交供应商经公示无异议后，采购人向成交供应商签发《中标通知书》。</w:t>
      </w:r>
    </w:p>
    <w:p w14:paraId="20F3BB98">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 xml:space="preserve">   7.成交供应商按照《中标通知书》的规定与采购人签订采购合同。</w:t>
      </w:r>
    </w:p>
    <w:p w14:paraId="41708605">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四.无效投标及废标情形</w:t>
      </w:r>
    </w:p>
    <w:p w14:paraId="14D23274">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1.符合下列情形之一者，投标人投标无效：</w:t>
      </w:r>
    </w:p>
    <w:p w14:paraId="5EE64E4D">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（1）投标人未按本采购文件要求提供投标文件；</w:t>
      </w:r>
    </w:p>
    <w:p w14:paraId="4456C8B9">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（2）投标人资格证明文件不符合本采购文件要求的；</w:t>
      </w:r>
    </w:p>
    <w:p w14:paraId="505F387F">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（3）投标文件未按本采购文件规定的格式制作的；</w:t>
      </w:r>
    </w:p>
    <w:p w14:paraId="7007516D">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（4）投标文件未按本采购文件要求盖章及签署的；</w:t>
      </w:r>
    </w:p>
    <w:p w14:paraId="63CBB503">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（5）投标人提供虚假、伪造、过期资料的；</w:t>
      </w:r>
    </w:p>
    <w:p w14:paraId="18EC1C05">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（6）报价资料漏项、字迹模糊，无法辩认的；</w:t>
      </w:r>
    </w:p>
    <w:p w14:paraId="34FB9CD2">
      <w:pPr>
        <w:tabs>
          <w:tab w:val="left" w:pos="900"/>
        </w:tabs>
        <w:spacing w:line="480" w:lineRule="exact"/>
        <w:ind w:firstLine="117" w:firstLineChars="49"/>
        <w:rPr>
          <w:rFonts w:hint="eastAsia" w:ascii="宋体" w:hAnsi="宋体" w:cs="宋体"/>
          <w:color w:val="auto"/>
          <w:sz w:val="24"/>
          <w:highlight w:val="none"/>
        </w:rPr>
      </w:pPr>
      <w:r>
        <w:rPr>
          <w:rFonts w:hint="eastAsia" w:ascii="宋体" w:hAnsi="宋体" w:cs="宋体"/>
          <w:color w:val="auto"/>
          <w:sz w:val="24"/>
          <w:highlight w:val="none"/>
        </w:rPr>
        <w:t>（7）投标人改变本采购文件提供的项目清单报价表中的</w:t>
      </w:r>
      <w:r>
        <w:rPr>
          <w:rFonts w:hint="eastAsia" w:ascii="宋体" w:hAnsi="宋体" w:cs="宋体"/>
          <w:bCs/>
          <w:color w:val="auto"/>
          <w:kern w:val="0"/>
          <w:sz w:val="24"/>
          <w:highlight w:val="none"/>
        </w:rPr>
        <w:t>项目名称、项目特征描述、计量单位、数量</w:t>
      </w:r>
      <w:r>
        <w:rPr>
          <w:rFonts w:hint="eastAsia" w:ascii="宋体" w:hAnsi="宋体" w:cs="宋体"/>
          <w:color w:val="auto"/>
          <w:sz w:val="24"/>
          <w:highlight w:val="none"/>
        </w:rPr>
        <w:t>的；</w:t>
      </w:r>
    </w:p>
    <w:p w14:paraId="33BBF630">
      <w:pPr>
        <w:tabs>
          <w:tab w:val="left" w:pos="900"/>
        </w:tabs>
        <w:spacing w:line="480" w:lineRule="exact"/>
        <w:ind w:firstLine="117" w:firstLineChars="49"/>
        <w:rPr>
          <w:rFonts w:hint="eastAsia" w:ascii="宋体" w:hAnsi="宋体" w:cs="宋体"/>
          <w:color w:val="auto"/>
          <w:sz w:val="24"/>
          <w:highlight w:val="none"/>
        </w:rPr>
      </w:pPr>
      <w:r>
        <w:rPr>
          <w:rFonts w:hint="eastAsia" w:ascii="宋体" w:hAnsi="宋体" w:cs="宋体"/>
          <w:color w:val="auto"/>
          <w:sz w:val="24"/>
          <w:highlight w:val="none"/>
        </w:rPr>
        <w:t>（8）分项报价表中数量×全费用综合单价不等于合价或合价之和不等于投标总价的；</w:t>
      </w:r>
    </w:p>
    <w:p w14:paraId="4CE0575E">
      <w:pPr>
        <w:widowControl/>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kern w:val="0"/>
          <w:sz w:val="24"/>
          <w:highlight w:val="none"/>
        </w:rPr>
        <w:t>投标单位书面投标文件中的报价高于本项目的最高限价的</w:t>
      </w:r>
      <w:r>
        <w:rPr>
          <w:rFonts w:hint="eastAsia" w:ascii="宋体" w:hAnsi="宋体" w:cs="宋体"/>
          <w:color w:val="auto"/>
          <w:sz w:val="24"/>
          <w:highlight w:val="none"/>
        </w:rPr>
        <w:t>；</w:t>
      </w:r>
    </w:p>
    <w:p w14:paraId="5584995F">
      <w:pPr>
        <w:widowControl/>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（10）投标文件提出了不能满足本采购文件要求或采购人不能接受的验收、计量、价款结算支付办法；</w:t>
      </w:r>
    </w:p>
    <w:p w14:paraId="5AFCC4C0">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（11）报价资料中有两个或两个以上报价的；</w:t>
      </w:r>
    </w:p>
    <w:p w14:paraId="2E14E187">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（12）投标人未在采购文件约定的时间内完成投标文件解密的；</w:t>
      </w:r>
    </w:p>
    <w:p w14:paraId="721CC178">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（13）投标文件未对采购文件作出实质性响应的；</w:t>
      </w:r>
    </w:p>
    <w:p w14:paraId="54371918">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（14）投标文件违反法律、法规要求，或本采购文件中另有规定为无效投标情形的；</w:t>
      </w:r>
    </w:p>
    <w:p w14:paraId="60CA9B56">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（15）不同投标人委托同一自然人进行投标的；</w:t>
      </w:r>
    </w:p>
    <w:p w14:paraId="57B6287A">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（16）投标文件资料不全或内容偏离本采购文件规定，询价小组认为未对采购文件作出实质性响应的；</w:t>
      </w:r>
    </w:p>
    <w:p w14:paraId="023BC24A">
      <w:pPr>
        <w:spacing w:line="48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2.符合下列情形之一者，本采购项目废标：</w:t>
      </w:r>
    </w:p>
    <w:p w14:paraId="49994EEC">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（1）经询价小组资格性和符合性审查，合格投标人不足三家的；</w:t>
      </w:r>
    </w:p>
    <w:p w14:paraId="19759CDD">
      <w:pPr>
        <w:spacing w:line="480" w:lineRule="exact"/>
        <w:ind w:firstLine="120" w:firstLineChars="50"/>
        <w:rPr>
          <w:rFonts w:hint="eastAsia" w:ascii="宋体" w:hAnsi="宋体" w:cs="宋体"/>
          <w:color w:val="auto"/>
          <w:sz w:val="24"/>
          <w:highlight w:val="none"/>
        </w:rPr>
      </w:pPr>
      <w:r>
        <w:rPr>
          <w:rFonts w:hint="eastAsia" w:ascii="宋体" w:hAnsi="宋体" w:cs="宋体"/>
          <w:color w:val="auto"/>
          <w:sz w:val="24"/>
          <w:highlight w:val="none"/>
        </w:rPr>
        <w:t>（2）所有合格投标人的报价均超过采购单位最高限价的；</w:t>
      </w:r>
    </w:p>
    <w:p w14:paraId="500F8EB2">
      <w:pPr>
        <w:widowControl/>
        <w:spacing w:line="480" w:lineRule="exact"/>
        <w:ind w:firstLine="120" w:firstLineChars="50"/>
        <w:rPr>
          <w:rFonts w:hint="eastAsia"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出现影响采购公正的违法、违规行为的；</w:t>
      </w:r>
    </w:p>
    <w:p w14:paraId="7FE21648">
      <w:pPr>
        <w:widowControl/>
        <w:spacing w:line="480" w:lineRule="exact"/>
        <w:ind w:firstLine="120" w:firstLineChars="50"/>
        <w:rPr>
          <w:rFonts w:hint="eastAsia"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因重大变故，采购任务取消的。</w:t>
      </w:r>
    </w:p>
    <w:p w14:paraId="1F7DBD46">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五.报价要求</w:t>
      </w:r>
    </w:p>
    <w:p w14:paraId="35D2D64F">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1.投标人法定代表人或法定代表授权委托人必须按时按采购文件要求提交投标文件。投标人法定代表授权委托人在询价过程中签署的文件、资料均作为投标文件的组成部分，具有法律效力。</w:t>
      </w:r>
    </w:p>
    <w:p w14:paraId="74747128">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2.投标文件和投标人法定代表人或法定代表授权委托人签署的文件、资料的有效期为45个日历天。</w:t>
      </w:r>
    </w:p>
    <w:p w14:paraId="32261148">
      <w:pPr>
        <w:spacing w:line="480" w:lineRule="exact"/>
        <w:ind w:firstLine="480" w:firstLineChars="200"/>
        <w:rPr>
          <w:rFonts w:hint="eastAsia" w:ascii="宋体" w:hAnsi="宋体" w:cs="宋体"/>
          <w:color w:val="auto"/>
          <w:sz w:val="24"/>
          <w:highlight w:val="none"/>
        </w:rPr>
      </w:pPr>
      <w:bookmarkStart w:id="2" w:name="_Hlk135675969"/>
      <w:r>
        <w:rPr>
          <w:rFonts w:hint="eastAsia" w:ascii="宋体" w:hAnsi="宋体" w:cs="宋体"/>
          <w:color w:val="auto"/>
          <w:sz w:val="24"/>
          <w:highlight w:val="none"/>
        </w:rPr>
        <w:t>3.投标报价包括本项目全部内容，且为最终报价。</w:t>
      </w:r>
    </w:p>
    <w:bookmarkEnd w:id="2"/>
    <w:p w14:paraId="7971B378">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4.本项目为一个完整标的，询价小组不接受有选择性、不完整或不正确的报价。</w:t>
      </w:r>
    </w:p>
    <w:p w14:paraId="19FF0B44">
      <w:pPr>
        <w:spacing w:line="50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sz w:val="24"/>
          <w:highlight w:val="none"/>
        </w:rPr>
        <w:t>5.投标报价应包含</w:t>
      </w:r>
      <w:r>
        <w:rPr>
          <w:rFonts w:hint="eastAsia" w:ascii="宋体" w:hAnsi="宋体" w:cs="宋体"/>
          <w:color w:val="auto"/>
          <w:kern w:val="0"/>
          <w:sz w:val="24"/>
          <w:szCs w:val="24"/>
          <w:highlight w:val="none"/>
        </w:rPr>
        <w:t>为完成本项目供货</w:t>
      </w:r>
      <w:bookmarkStart w:id="3" w:name="_Hlk135675975"/>
      <w:r>
        <w:rPr>
          <w:rFonts w:hint="eastAsia" w:ascii="宋体" w:hAnsi="宋体" w:cs="宋体"/>
          <w:color w:val="auto"/>
          <w:kern w:val="0"/>
          <w:sz w:val="24"/>
          <w:szCs w:val="24"/>
          <w:highlight w:val="none"/>
        </w:rPr>
        <w:t>所包含</w:t>
      </w:r>
      <w:r>
        <w:rPr>
          <w:rFonts w:hint="eastAsia" w:ascii="宋体" w:hAnsi="宋体" w:cs="宋体"/>
          <w:color w:val="auto"/>
          <w:kern w:val="0"/>
          <w:sz w:val="25"/>
          <w:highlight w:val="none"/>
        </w:rPr>
        <w:t>材料费、人工费、机械费、辅材、利润、管理费、税金、规费、风险费以及完成相应工作内容的附属工程、临时设施工程费（包含脚手架费用）、安全（含保险费）及防护措施费、施工现场清理及垃圾清运费用、材料、劳务及税、安全费等等的全部费用</w:t>
      </w:r>
      <w:r>
        <w:rPr>
          <w:rFonts w:hint="eastAsia" w:ascii="宋体" w:hAnsi="宋体" w:cs="宋体"/>
          <w:color w:val="auto"/>
          <w:kern w:val="0"/>
          <w:sz w:val="24"/>
          <w:szCs w:val="24"/>
          <w:highlight w:val="none"/>
        </w:rPr>
        <w:t>。</w:t>
      </w:r>
      <w:bookmarkEnd w:id="3"/>
    </w:p>
    <w:p w14:paraId="685FEF2A">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6.报价应书写端正、字迹清楚、不得涂改（涂改无效）。询价小组有权将未按规定填写的报价单视为无效报价单。</w:t>
      </w:r>
    </w:p>
    <w:p w14:paraId="6EE7E0EF">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7.询价小组可以允许修正投标文件中不构成重大偏离的、微小的、非正规的、不一致的或不规则的地方。</w:t>
      </w:r>
    </w:p>
    <w:p w14:paraId="32699607">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8.为有助于对投标文件的审查、评价和比较，询价小组有权要求供应商对其投标文件进行澄清。参加投标的供应商应当以书面形式进行确认。</w:t>
      </w:r>
    </w:p>
    <w:p w14:paraId="7F702792">
      <w:pPr>
        <w:spacing w:line="480" w:lineRule="exact"/>
        <w:ind w:firstLine="480" w:firstLineChars="200"/>
        <w:rPr>
          <w:color w:val="auto"/>
          <w:highlight w:val="none"/>
        </w:rPr>
      </w:pPr>
      <w:r>
        <w:rPr>
          <w:rFonts w:hint="eastAsia" w:ascii="宋体" w:hAnsi="宋体" w:cs="宋体"/>
          <w:color w:val="auto"/>
          <w:sz w:val="24"/>
          <w:highlight w:val="none"/>
        </w:rPr>
        <w:t>9.如询价小组认为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询价小组有权取消其中标资格，按顺序由总报价次低的供应商递补，以此类推。</w:t>
      </w:r>
    </w:p>
    <w:p w14:paraId="436718B1">
      <w:pPr>
        <w:spacing w:line="480" w:lineRule="exact"/>
        <w:rPr>
          <w:rFonts w:hint="eastAsia" w:ascii="宋体" w:hAnsi="宋体" w:cs="宋体"/>
          <w:b/>
          <w:color w:val="auto"/>
          <w:sz w:val="24"/>
          <w:highlight w:val="none"/>
        </w:rPr>
      </w:pPr>
      <w:r>
        <w:rPr>
          <w:rFonts w:hint="eastAsia" w:ascii="宋体" w:hAnsi="宋体" w:cs="宋体"/>
          <w:b/>
          <w:color w:val="auto"/>
          <w:sz w:val="24"/>
          <w:highlight w:val="none"/>
        </w:rPr>
        <w:t>六.投标要求</w:t>
      </w:r>
    </w:p>
    <w:p w14:paraId="652B107F">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1.投标文件：投标人必须按照本采购文件要求制作投标文件，投标文件内容见“第四</w:t>
      </w:r>
      <w:r>
        <w:rPr>
          <w:rFonts w:hint="eastAsia" w:ascii="宋体" w:hAnsi="宋体" w:cs="宋体"/>
          <w:color w:val="auto"/>
          <w:sz w:val="24"/>
          <w:highlight w:val="none"/>
          <w:lang w:val="en-US" w:eastAsia="zh-CN"/>
        </w:rPr>
        <w:t>章</w:t>
      </w:r>
      <w:r>
        <w:rPr>
          <w:rFonts w:hint="eastAsia" w:ascii="宋体" w:hAnsi="宋体" w:cs="宋体"/>
          <w:color w:val="auto"/>
          <w:sz w:val="24"/>
          <w:szCs w:val="24"/>
          <w:highlight w:val="none"/>
        </w:rPr>
        <w:t xml:space="preserve">  投标文件格式”。</w:t>
      </w:r>
    </w:p>
    <w:p w14:paraId="4024BBF1">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 投标保证金：本项目无需缴纳投标保证金。</w:t>
      </w:r>
    </w:p>
    <w:p w14:paraId="5C4AE44A">
      <w:pPr>
        <w:pStyle w:val="107"/>
        <w:spacing w:before="0" w:beforeAutospacing="0" w:after="0" w:afterAutospacing="0" w:line="500" w:lineRule="exact"/>
        <w:jc w:val="both"/>
        <w:rPr>
          <w:rFonts w:hint="eastAsia"/>
          <w:b/>
          <w:color w:val="auto"/>
          <w:highlight w:val="none"/>
          <w:u w:val="single"/>
        </w:rPr>
      </w:pPr>
      <w:r>
        <w:rPr>
          <w:rFonts w:hint="eastAsia"/>
          <w:color w:val="auto"/>
          <w:highlight w:val="none"/>
        </w:rPr>
        <w:t xml:space="preserve">    3.投标截止时间：</w:t>
      </w:r>
      <w:r>
        <w:rPr>
          <w:rFonts w:hint="eastAsia" w:ascii="宋体" w:hAnsi="宋体" w:cs="宋体"/>
          <w:color w:val="auto"/>
          <w:kern w:val="0"/>
          <w:sz w:val="24"/>
          <w:szCs w:val="24"/>
          <w:highlight w:val="none"/>
        </w:rPr>
        <w:t>2024年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29</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val="en-US" w:eastAsia="zh-CN"/>
        </w:rPr>
        <w:t>上午9</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lang w:val="en-US" w:eastAsia="zh-CN"/>
        </w:rPr>
        <w:t>00</w:t>
      </w:r>
      <w:r>
        <w:rPr>
          <w:rFonts w:hint="eastAsia" w:ascii="宋体" w:hAnsi="宋体" w:cs="宋体"/>
          <w:color w:val="auto"/>
          <w:kern w:val="0"/>
          <w:sz w:val="24"/>
          <w:szCs w:val="24"/>
          <w:highlight w:val="none"/>
        </w:rPr>
        <w:t>分</w:t>
      </w:r>
      <w:r>
        <w:rPr>
          <w:rFonts w:hint="eastAsia"/>
          <w:b/>
          <w:bCs/>
          <w:color w:val="auto"/>
          <w:highlight w:val="none"/>
        </w:rPr>
        <w:t xml:space="preserve">。 </w:t>
      </w:r>
    </w:p>
    <w:p w14:paraId="4024DF9F">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4.投标文件递交地点：电子标书递交信息系统：</w:t>
      </w:r>
      <w:r>
        <w:rPr>
          <w:rFonts w:hint="eastAsia" w:ascii="宋体" w:hAnsi="宋体" w:cs="宋体"/>
          <w:b/>
          <w:color w:val="auto"/>
          <w:kern w:val="0"/>
          <w:sz w:val="24"/>
          <w:highlight w:val="none"/>
        </w:rPr>
        <w:t>如东限额交易平台——“项目投标方”</w:t>
      </w:r>
      <w:r>
        <w:rPr>
          <w:rFonts w:hint="eastAsia" w:ascii="宋体" w:hAnsi="宋体" w:cs="宋体"/>
          <w:color w:val="auto"/>
          <w:sz w:val="24"/>
          <w:szCs w:val="24"/>
          <w:highlight w:val="none"/>
        </w:rPr>
        <w:t>“</w:t>
      </w:r>
      <w:r>
        <w:rPr>
          <w:rFonts w:hint="eastAsia" w:ascii="宋体" w:hAnsi="宋体" w:cs="宋体"/>
          <w:b/>
          <w:color w:val="auto"/>
          <w:kern w:val="0"/>
          <w:sz w:val="24"/>
          <w:highlight w:val="none"/>
        </w:rPr>
        <w:t>http://www.rudong.net/web/index</w:t>
      </w:r>
      <w:r>
        <w:rPr>
          <w:rFonts w:hint="eastAsia" w:ascii="宋体" w:hAnsi="宋体" w:cs="宋体"/>
          <w:color w:val="auto"/>
          <w:sz w:val="24"/>
          <w:szCs w:val="24"/>
          <w:highlight w:val="none"/>
        </w:rPr>
        <w:t>”（开评标全过程中，各投标人参与远程交互的投标经办人员或</w:t>
      </w:r>
      <w:r>
        <w:rPr>
          <w:rFonts w:hint="eastAsia" w:ascii="宋体" w:hAnsi="宋体" w:cs="宋体"/>
          <w:color w:val="auto"/>
          <w:sz w:val="24"/>
          <w:highlight w:val="none"/>
        </w:rPr>
        <w:t>法定代表人</w:t>
      </w:r>
      <w:r>
        <w:rPr>
          <w:rFonts w:hint="eastAsia" w:ascii="宋体" w:hAnsi="宋体" w:cs="宋体"/>
          <w:color w:val="auto"/>
          <w:sz w:val="24"/>
          <w:szCs w:val="24"/>
          <w:highlight w:val="none"/>
        </w:rPr>
        <w:t>应始终为同一个人，中途不得更换，在废标、澄清、提疑、传送文件等特殊情况下需要交互时，投标人一端参与交互的人员将均被视为是投标人的投标经办人员或法定代表人，投标人不得以不承认交互人员的资格或身份等为借口抵赖推脱，投标人自行承担随意更换人员所导致的一切后果 ）。</w:t>
      </w:r>
    </w:p>
    <w:p w14:paraId="61A3B073">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 本项目投标时不需要提供纸质投标文件。本项目中标单位须在本项目中标公告期内提供一正三副的纸质投标文件（投标文件内所有材料均须加盖投标单位红色实物公章）</w:t>
      </w:r>
      <w:r>
        <w:rPr>
          <w:rFonts w:hint="eastAsia" w:ascii="宋体" w:hAnsi="宋体" w:cs="宋体"/>
          <w:b/>
          <w:color w:val="auto"/>
          <w:kern w:val="0"/>
          <w:sz w:val="24"/>
          <w:szCs w:val="22"/>
          <w:highlight w:val="none"/>
        </w:rPr>
        <w:t>及全套投标文件电子档（刻录至光盘或U盘内）</w:t>
      </w:r>
      <w:r>
        <w:rPr>
          <w:rFonts w:hint="eastAsia" w:ascii="宋体" w:hAnsi="宋体" w:cs="宋体"/>
          <w:color w:val="auto"/>
          <w:sz w:val="24"/>
          <w:szCs w:val="24"/>
          <w:highlight w:val="none"/>
        </w:rPr>
        <w:t>送至代理单位。未在规定期限内提供纸质投标文件的，采购人有权取消其中标资格。</w:t>
      </w:r>
    </w:p>
    <w:p w14:paraId="5FB515E0">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七.验收及付款方式</w:t>
      </w:r>
    </w:p>
    <w:p w14:paraId="1BA46FD1">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1.验收：项目完成后由采购人按规定组织验收并签发验收单。如供需双方在合同有效期内对本项目质量问题发生争议，以有权鉴定部门出具的质量鉴定结果为准。</w:t>
      </w:r>
    </w:p>
    <w:p w14:paraId="41151402">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2.付款：中标人凭经合同、验收单（经验收合格）及正式发票按规定进行资金结算。</w:t>
      </w:r>
    </w:p>
    <w:p w14:paraId="3EDF062D">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八、工程结算及调整价款方式</w:t>
      </w:r>
    </w:p>
    <w:p w14:paraId="205C6F08">
      <w:pPr>
        <w:spacing w:line="480" w:lineRule="exact"/>
        <w:ind w:firstLine="482" w:firstLineChars="200"/>
        <w:rPr>
          <w:rFonts w:ascii="宋体" w:hAnsi="宋体" w:cs="宋体"/>
          <w:color w:val="auto"/>
          <w:sz w:val="24"/>
          <w:szCs w:val="24"/>
          <w:highlight w:val="none"/>
        </w:rPr>
      </w:pPr>
      <w:r>
        <w:rPr>
          <w:rFonts w:hint="eastAsia" w:ascii="宋体" w:hAnsi="宋体" w:cs="宋体"/>
          <w:b/>
          <w:color w:val="auto"/>
          <w:sz w:val="24"/>
          <w:highlight w:val="none"/>
        </w:rPr>
        <w:t>本工程采用固定总价结算方式</w:t>
      </w:r>
      <w:r>
        <w:rPr>
          <w:rFonts w:hint="eastAsia" w:ascii="宋体" w:hAnsi="宋体" w:cs="宋体"/>
          <w:color w:val="auto"/>
          <w:sz w:val="24"/>
          <w:szCs w:val="24"/>
          <w:highlight w:val="none"/>
        </w:rPr>
        <w:t>，投标人报价时应充分考虑施工期间各类建材的市场风险。结算时</w:t>
      </w:r>
      <w:r>
        <w:rPr>
          <w:rFonts w:hint="eastAsia" w:ascii="宋体" w:hAnsi="宋体" w:cs="宋体"/>
          <w:color w:val="auto"/>
          <w:sz w:val="24"/>
          <w:szCs w:val="24"/>
          <w:highlight w:val="none"/>
          <w:lang w:val="en-US" w:eastAsia="zh-CN"/>
        </w:rPr>
        <w:t>合同总价不作调整</w:t>
      </w:r>
      <w:r>
        <w:rPr>
          <w:rFonts w:hint="eastAsia" w:ascii="宋体" w:hAnsi="宋体" w:cs="宋体"/>
          <w:color w:val="auto"/>
          <w:kern w:val="0"/>
          <w:sz w:val="24"/>
          <w:szCs w:val="24"/>
          <w:highlight w:val="none"/>
        </w:rPr>
        <w:t>（扣除考核罚款金额）</w:t>
      </w:r>
      <w:r>
        <w:rPr>
          <w:rFonts w:hint="eastAsia" w:ascii="宋体" w:hAnsi="宋体" w:cs="宋体"/>
          <w:color w:val="auto"/>
          <w:sz w:val="24"/>
          <w:szCs w:val="24"/>
          <w:highlight w:val="none"/>
        </w:rPr>
        <w:t>。</w:t>
      </w:r>
    </w:p>
    <w:p w14:paraId="60AD5E33">
      <w:pPr>
        <w:spacing w:line="4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九.其它说明</w:t>
      </w:r>
    </w:p>
    <w:p w14:paraId="7603C3AF">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1.无论本次询价采购的过程和结果如何，投标人自行承担所有与本次采购有关的全部费用。</w:t>
      </w:r>
    </w:p>
    <w:p w14:paraId="097705C4">
      <w:pPr>
        <w:spacing w:line="4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w:t>
      </w:r>
      <w:bookmarkStart w:id="4" w:name="_Hlk96585730"/>
      <w:r>
        <w:rPr>
          <w:rFonts w:hint="eastAsia" w:ascii="宋体" w:hAnsi="宋体" w:cs="宋体"/>
          <w:b/>
          <w:color w:val="auto"/>
          <w:sz w:val="24"/>
          <w:highlight w:val="none"/>
        </w:rPr>
        <w:t>合同签订前提交履约保证金，履约保证金金额为</w:t>
      </w:r>
      <w:r>
        <w:rPr>
          <w:rFonts w:hint="eastAsia" w:ascii="宋体" w:hAnsi="宋体" w:cs="宋体"/>
          <w:b/>
          <w:color w:val="auto"/>
          <w:sz w:val="24"/>
          <w:highlight w:val="none"/>
          <w:lang w:val="en-US" w:eastAsia="zh-CN"/>
        </w:rPr>
        <w:t>10</w:t>
      </w:r>
      <w:r>
        <w:rPr>
          <w:rFonts w:hint="eastAsia" w:ascii="宋体" w:hAnsi="宋体" w:cs="宋体"/>
          <w:b/>
          <w:color w:val="auto"/>
          <w:sz w:val="24"/>
          <w:highlight w:val="none"/>
        </w:rPr>
        <w:t>000.00元，</w:t>
      </w:r>
      <w:bookmarkEnd w:id="4"/>
      <w:r>
        <w:rPr>
          <w:rFonts w:hint="eastAsia" w:ascii="宋体" w:hAnsi="宋体"/>
          <w:b/>
          <w:color w:val="auto"/>
          <w:sz w:val="24"/>
          <w:highlight w:val="none"/>
        </w:rPr>
        <w:t>履约保证金的</w:t>
      </w:r>
      <w:r>
        <w:rPr>
          <w:rFonts w:hint="eastAsia" w:ascii="宋体" w:hAnsi="宋体"/>
          <w:b/>
          <w:color w:val="auto"/>
          <w:sz w:val="24"/>
          <w:highlight w:val="none"/>
          <w:lang w:val="en-US" w:eastAsia="zh-CN"/>
        </w:rPr>
        <w:t>缴纳</w:t>
      </w:r>
      <w:r>
        <w:rPr>
          <w:rFonts w:hint="eastAsia" w:ascii="宋体" w:hAnsi="宋体"/>
          <w:b/>
          <w:color w:val="auto"/>
          <w:sz w:val="24"/>
          <w:highlight w:val="none"/>
        </w:rPr>
        <w:t>形式</w:t>
      </w:r>
      <w:r>
        <w:rPr>
          <w:rFonts w:hint="eastAsia" w:ascii="宋体" w:hAnsi="宋体"/>
          <w:b/>
          <w:color w:val="auto"/>
          <w:sz w:val="24"/>
          <w:highlight w:val="none"/>
          <w:lang w:val="en-US" w:eastAsia="zh-CN"/>
        </w:rPr>
        <w:t>为</w:t>
      </w:r>
      <w:r>
        <w:rPr>
          <w:rFonts w:hint="eastAsia" w:ascii="宋体" w:hAnsi="宋体"/>
          <w:b/>
          <w:color w:val="auto"/>
          <w:sz w:val="24"/>
          <w:highlight w:val="none"/>
        </w:rPr>
        <w:t>：银行转账</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汇入采购人指定账户，</w:t>
      </w:r>
      <w:r>
        <w:rPr>
          <w:rFonts w:hint="eastAsia" w:ascii="宋体" w:hAnsi="宋体" w:cs="宋体"/>
          <w:b/>
          <w:color w:val="auto"/>
          <w:sz w:val="24"/>
          <w:highlight w:val="none"/>
        </w:rPr>
        <w:t>履约保证金用以约束供应商在合同履行中的行为，弥补合同执行中由于自身行为可能给采购人带来的各种损失。如果中标人不同意按照规定去做，采购人有权取消本次采购中标决定。</w:t>
      </w:r>
    </w:p>
    <w:p w14:paraId="3624E6FA">
      <w:pPr>
        <w:spacing w:line="42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zh-CN"/>
        </w:rPr>
        <w:t>成交供应商</w:t>
      </w:r>
      <w:r>
        <w:rPr>
          <w:rFonts w:hint="eastAsia" w:ascii="宋体" w:hAnsi="宋体" w:cs="宋体"/>
          <w:snapToGrid w:val="0"/>
          <w:color w:val="auto"/>
          <w:sz w:val="24"/>
          <w:highlight w:val="none"/>
        </w:rPr>
        <w:t>应根据国家、省、市、项目所在地政府及相关部门的规定缴纳有关费用，该费用已包含在报价中，采购人不另行给付，费用缴纳的标准</w:t>
      </w:r>
      <w:r>
        <w:rPr>
          <w:rFonts w:hint="eastAsia" w:ascii="宋体" w:hAnsi="宋体" w:cs="宋体"/>
          <w:color w:val="auto"/>
          <w:sz w:val="24"/>
          <w:highlight w:val="none"/>
          <w:lang w:val="zh-CN"/>
        </w:rPr>
        <w:t>成交供应商</w:t>
      </w:r>
      <w:r>
        <w:rPr>
          <w:rFonts w:hint="eastAsia" w:ascii="宋体" w:hAnsi="宋体" w:cs="宋体"/>
          <w:snapToGrid w:val="0"/>
          <w:color w:val="auto"/>
          <w:sz w:val="24"/>
          <w:highlight w:val="none"/>
        </w:rPr>
        <w:t>可向有关部门查询。</w:t>
      </w:r>
    </w:p>
    <w:p w14:paraId="40BDD631">
      <w:pPr>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4.投标人如对本采购</w:t>
      </w:r>
      <w:r>
        <w:rPr>
          <w:rFonts w:hint="eastAsia" w:ascii="宋体" w:hAnsi="宋体" w:cs="宋体"/>
          <w:color w:val="auto"/>
          <w:sz w:val="24"/>
          <w:highlight w:val="none"/>
        </w:rPr>
        <w:t>文件中的需求有疑问或不明之处，可与采购人联系，采购人对采购项目需求有解释权。</w:t>
      </w:r>
    </w:p>
    <w:p w14:paraId="4DCEF9AE">
      <w:pPr>
        <w:spacing w:line="480" w:lineRule="exact"/>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5</w:t>
      </w:r>
      <w:r>
        <w:rPr>
          <w:rFonts w:hint="eastAsia" w:ascii="宋体" w:hAnsi="宋体" w:cs="宋体"/>
          <w:color w:val="auto"/>
          <w:sz w:val="24"/>
          <w:highlight w:val="none"/>
        </w:rPr>
        <w:t>.</w:t>
      </w:r>
      <w:r>
        <w:rPr>
          <w:rFonts w:hint="eastAsia" w:ascii="宋体" w:hAnsi="宋体" w:cs="宋体"/>
          <w:color w:val="auto"/>
          <w:sz w:val="24"/>
          <w:highlight w:val="none"/>
          <w:lang w:val="zh-CN"/>
        </w:rPr>
        <w:t>投标人或中标供应商有下列情形之一的，按本采购文件及相关法律法规给予处罚：①在采购过程中，投标人有违法违规行为的；②投标人在投标有效期内撤回投标的；③中标供应商放弃中标资格的；④中标供应商不按规定签定合同的；⑤投标人或中标供应商有其他违反本采购文件及相关法律法规的行为的。</w:t>
      </w:r>
    </w:p>
    <w:p w14:paraId="184D66EC">
      <w:pPr>
        <w:spacing w:line="48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6.采购方不解释落标原因，不退还投标文件。</w:t>
      </w:r>
    </w:p>
    <w:p w14:paraId="6C7235FC">
      <w:pPr>
        <w:spacing w:line="420" w:lineRule="exact"/>
        <w:ind w:firstLine="3030" w:firstLineChars="1078"/>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第四章  投标文件格式</w:t>
      </w:r>
    </w:p>
    <w:p w14:paraId="748E04F9">
      <w:pPr>
        <w:spacing w:line="400" w:lineRule="exact"/>
        <w:rPr>
          <w:rFonts w:hint="eastAsia" w:ascii="宋体" w:hAnsi="宋体" w:cs="宋体"/>
          <w:b/>
          <w:color w:val="auto"/>
          <w:sz w:val="24"/>
          <w:highlight w:val="none"/>
        </w:rPr>
      </w:pPr>
      <w:r>
        <w:rPr>
          <w:rFonts w:hint="eastAsia" w:ascii="宋体" w:hAnsi="宋体" w:cs="宋体"/>
          <w:b/>
          <w:color w:val="auto"/>
          <w:sz w:val="24"/>
          <w:highlight w:val="none"/>
        </w:rPr>
        <w:t>一.投标文件的数量、密封及标记</w:t>
      </w:r>
    </w:p>
    <w:p w14:paraId="2C06778F">
      <w:pPr>
        <w:adjustRightInd w:val="0"/>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1.投标文件分为资审文件和经济标文件两个部分。</w:t>
      </w:r>
    </w:p>
    <w:p w14:paraId="4C8B6CC3">
      <w:pPr>
        <w:adjustRightInd w:val="0"/>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各投标单位须按采购文件要求将加盖电子签章或加盖投标单位红色实物公章的“资审文件”的组成文件上传至“资审文件”内，将按采购文件要求加盖电子签章或加盖投标单位红色实物公章的“经济标文件”的组成文件上传至“经济标文件”内。</w:t>
      </w:r>
    </w:p>
    <w:p w14:paraId="78886DEA">
      <w:pPr>
        <w:adjustRightInd w:val="0"/>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3.投标文件内容</w:t>
      </w:r>
    </w:p>
    <w:p w14:paraId="6CF0FFD9">
      <w:pPr>
        <w:adjustRightInd w:val="0"/>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文件（A资审文件和B经济标文件）必须按照以下格式制作（采购文件后附的表格各投标人必须使用，不得更改，否则作无效标处理），资审文件部分须按照顺序进行编制。以下带*内容必须全部提供并加盖电子签章或加盖投标单位红色实物公章。</w:t>
      </w:r>
    </w:p>
    <w:p w14:paraId="74942269">
      <w:pPr>
        <w:tabs>
          <w:tab w:val="left" w:pos="960"/>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A、</w:t>
      </w:r>
      <w:r>
        <w:rPr>
          <w:rFonts w:hint="eastAsia" w:ascii="宋体" w:hAnsi="宋体" w:cs="宋体"/>
          <w:b/>
          <w:bCs/>
          <w:color w:val="auto"/>
          <w:sz w:val="24"/>
          <w:szCs w:val="22"/>
          <w:highlight w:val="none"/>
        </w:rPr>
        <w:t>资审文件部分</w:t>
      </w:r>
      <w:r>
        <w:rPr>
          <w:rFonts w:hint="eastAsia" w:ascii="宋体" w:hAnsi="宋体" w:cs="宋体"/>
          <w:b/>
          <w:bCs/>
          <w:color w:val="auto"/>
          <w:sz w:val="24"/>
          <w:highlight w:val="none"/>
        </w:rPr>
        <w:t>：</w:t>
      </w:r>
    </w:p>
    <w:p w14:paraId="71F91CA3">
      <w:pPr>
        <w:tabs>
          <w:tab w:val="left" w:pos="960"/>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1.*法定代表人身份证明书扫描件（格式见附件一）、法定代表人身份证扫描件；</w:t>
      </w:r>
    </w:p>
    <w:p w14:paraId="7CCC9B36">
      <w:pPr>
        <w:tabs>
          <w:tab w:val="left" w:pos="960"/>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2.*法定代表人授权委托书扫描件（格式见附件二）、授权委托人（即代理人）身份证扫描件；（如为法定代表人</w:t>
      </w:r>
      <w:r>
        <w:rPr>
          <w:rFonts w:hint="eastAsia" w:ascii="宋体" w:hAnsi="宋体" w:cs="宋体"/>
          <w:color w:val="auto"/>
          <w:sz w:val="24"/>
          <w:szCs w:val="24"/>
          <w:highlight w:val="none"/>
          <w:lang w:val="en-US" w:eastAsia="zh-CN"/>
        </w:rPr>
        <w:t>本人参加</w:t>
      </w:r>
      <w:r>
        <w:rPr>
          <w:rFonts w:hint="eastAsia" w:ascii="宋体" w:hAnsi="宋体" w:cs="宋体"/>
          <w:color w:val="auto"/>
          <w:sz w:val="24"/>
          <w:szCs w:val="24"/>
          <w:highlight w:val="none"/>
        </w:rPr>
        <w:t>投标无需提供授权委托书）</w:t>
      </w:r>
    </w:p>
    <w:p w14:paraId="442ECE35">
      <w:pPr>
        <w:tabs>
          <w:tab w:val="left" w:pos="960"/>
        </w:tabs>
        <w:spacing w:line="400" w:lineRule="exact"/>
        <w:ind w:firstLine="480" w:firstLineChars="200"/>
        <w:rPr>
          <w:rFonts w:hint="eastAsia" w:ascii="宋体" w:hAnsi="宋体" w:cs="宋体"/>
          <w:color w:val="auto"/>
          <w:highlight w:val="none"/>
        </w:rPr>
      </w:pPr>
      <w:r>
        <w:rPr>
          <w:rFonts w:hint="eastAsia" w:ascii="宋体" w:hAnsi="宋体" w:cs="宋体"/>
          <w:color w:val="auto"/>
          <w:sz w:val="24"/>
          <w:szCs w:val="24"/>
          <w:highlight w:val="none"/>
        </w:rPr>
        <w:t>3.*投标单位有效的营业执照扫描件；</w:t>
      </w:r>
    </w:p>
    <w:p w14:paraId="7E707A2E">
      <w:pPr>
        <w:adjustRightInd w:val="0"/>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项目负责人资格证书证明材料</w:t>
      </w:r>
      <w:r>
        <w:rPr>
          <w:rFonts w:hint="eastAsia" w:ascii="宋体" w:hAnsi="宋体" w:cs="宋体"/>
          <w:color w:val="auto"/>
          <w:sz w:val="24"/>
          <w:szCs w:val="24"/>
          <w:highlight w:val="none"/>
        </w:rPr>
        <w:t>扫描件；</w:t>
      </w:r>
    </w:p>
    <w:p w14:paraId="52A9A151">
      <w:pPr>
        <w:adjustRightInd w:val="0"/>
        <w:snapToGrid w:val="0"/>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项目负责人提供由</w:t>
      </w:r>
      <w:r>
        <w:rPr>
          <w:rFonts w:hint="eastAsia" w:ascii="宋体" w:hAnsi="宋体" w:cs="宋体"/>
          <w:color w:val="auto"/>
          <w:sz w:val="24"/>
          <w:szCs w:val="24"/>
          <w:highlight w:val="none"/>
        </w:rPr>
        <w:t>社保部门出具的投标单位办理为其缴纳的（2024年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月份至2024年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月份三个月中至少一个月的养老保险缴费证明材料扫描件。（如为退休人员，须提供退休证和用人单位聘用合同）。</w:t>
      </w:r>
    </w:p>
    <w:p w14:paraId="5ADFD5A9">
      <w:pPr>
        <w:tabs>
          <w:tab w:val="left" w:pos="960"/>
        </w:tabs>
        <w:spacing w:line="40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*投标经办人身份证以及社保部门出具的投标单位办理为其缴纳的（2024年</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月份至2024年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月份三个月中至少一个月的养老保险缴费证明材料扫描件。（如为退休人员，须提供退休证和用人单位聘用合同）。</w:t>
      </w:r>
    </w:p>
    <w:p w14:paraId="5AC38EF1">
      <w:pPr>
        <w:tabs>
          <w:tab w:val="left" w:pos="960"/>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w:t>
      </w:r>
      <w:r>
        <w:rPr>
          <w:rFonts w:hint="eastAsia" w:ascii="宋体" w:hAnsi="宋体" w:cs="宋体"/>
          <w:color w:val="auto"/>
          <w:sz w:val="24"/>
          <w:highlight w:val="none"/>
        </w:rPr>
        <w:t>投标人符合《政府采购法》第二十二条规定条件的声明函</w:t>
      </w:r>
      <w:r>
        <w:rPr>
          <w:rFonts w:hint="eastAsia" w:ascii="宋体" w:hAnsi="宋体" w:cs="宋体"/>
          <w:color w:val="auto"/>
          <w:sz w:val="24"/>
          <w:szCs w:val="24"/>
          <w:highlight w:val="none"/>
        </w:rPr>
        <w:t>(格式见附件三)</w:t>
      </w:r>
    </w:p>
    <w:p w14:paraId="509E8700">
      <w:pPr>
        <w:tabs>
          <w:tab w:val="left" w:pos="960"/>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.投标人认为有必要提供的其他资料。</w:t>
      </w:r>
    </w:p>
    <w:p w14:paraId="6CADFE63">
      <w:pPr>
        <w:spacing w:line="400" w:lineRule="exact"/>
        <w:ind w:firstLine="595" w:firstLineChars="247"/>
        <w:rPr>
          <w:rFonts w:hint="eastAsia" w:ascii="宋体" w:hAnsi="宋体" w:cs="宋体"/>
          <w:b/>
          <w:bCs/>
          <w:color w:val="auto"/>
          <w:sz w:val="24"/>
          <w:highlight w:val="none"/>
        </w:rPr>
      </w:pPr>
      <w:r>
        <w:rPr>
          <w:rFonts w:hint="eastAsia" w:ascii="宋体" w:hAnsi="宋体" w:cs="宋体"/>
          <w:b/>
          <w:bCs/>
          <w:color w:val="auto"/>
          <w:sz w:val="24"/>
          <w:highlight w:val="none"/>
        </w:rPr>
        <w:t>B、经济标部分：</w:t>
      </w:r>
    </w:p>
    <w:p w14:paraId="6A0511AD">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kern w:val="0"/>
          <w:sz w:val="24"/>
          <w:highlight w:val="none"/>
        </w:rPr>
        <w:t>*1.</w:t>
      </w:r>
      <w:r>
        <w:rPr>
          <w:rFonts w:hint="eastAsia" w:ascii="宋体" w:hAnsi="宋体" w:cs="宋体"/>
          <w:color w:val="auto"/>
          <w:sz w:val="24"/>
          <w:szCs w:val="24"/>
          <w:highlight w:val="none"/>
        </w:rPr>
        <w:t>投标函扫描件(格式见附件四)；</w:t>
      </w:r>
    </w:p>
    <w:p w14:paraId="5F840179">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kern w:val="0"/>
          <w:sz w:val="24"/>
          <w:highlight w:val="none"/>
        </w:rPr>
        <w:t>*2.</w:t>
      </w:r>
      <w:r>
        <w:rPr>
          <w:rFonts w:hint="eastAsia" w:ascii="宋体" w:hAnsi="宋体" w:eastAsia="宋体" w:cs="宋体"/>
          <w:color w:val="auto"/>
          <w:kern w:val="0"/>
          <w:sz w:val="24"/>
          <w:szCs w:val="20"/>
          <w:highlight w:val="none"/>
          <w:lang w:val="en-US" w:eastAsia="zh-CN" w:bidi="ar-SA"/>
        </w:rPr>
        <w:t>工程量清单报价表</w:t>
      </w:r>
      <w:r>
        <w:rPr>
          <w:rFonts w:hint="eastAsia" w:ascii="宋体" w:hAnsi="宋体" w:cs="宋体"/>
          <w:color w:val="auto"/>
          <w:sz w:val="24"/>
          <w:szCs w:val="24"/>
          <w:highlight w:val="none"/>
        </w:rPr>
        <w:t>扫描件(格式见附件五)；上传至工程量清单内。</w:t>
      </w:r>
    </w:p>
    <w:p w14:paraId="663960D0">
      <w:pPr>
        <w:keepNext w:val="0"/>
        <w:keepLines w:val="0"/>
        <w:pageBreakBefore w:val="0"/>
        <w:widowControl w:val="0"/>
        <w:kinsoku/>
        <w:wordWrap/>
        <w:overflowPunct/>
        <w:topLinePunct w:val="0"/>
        <w:autoSpaceDE/>
        <w:autoSpaceDN/>
        <w:bidi w:val="0"/>
        <w:adjustRightInd w:val="0"/>
        <w:snapToGrid w:val="0"/>
        <w:spacing w:line="360" w:lineRule="exact"/>
        <w:ind w:firstLine="602" w:firstLineChars="250"/>
        <w:textAlignment w:val="auto"/>
        <w:rPr>
          <w:rFonts w:hint="eastAsia" w:ascii="宋体" w:hAnsi="宋体" w:cs="宋体"/>
          <w:b/>
          <w:color w:val="auto"/>
          <w:sz w:val="24"/>
          <w:szCs w:val="22"/>
          <w:highlight w:val="none"/>
        </w:rPr>
      </w:pPr>
      <w:r>
        <w:rPr>
          <w:rFonts w:hint="eastAsia" w:ascii="宋体" w:hAnsi="宋体" w:cs="宋体"/>
          <w:b/>
          <w:color w:val="auto"/>
          <w:sz w:val="24"/>
          <w:szCs w:val="22"/>
          <w:highlight w:val="none"/>
        </w:rPr>
        <w:t>注：</w:t>
      </w:r>
    </w:p>
    <w:p w14:paraId="4243EDF2">
      <w:pPr>
        <w:keepNext w:val="0"/>
        <w:keepLines w:val="0"/>
        <w:pageBreakBefore w:val="0"/>
        <w:widowControl w:val="0"/>
        <w:numPr>
          <w:ilvl w:val="0"/>
          <w:numId w:val="2"/>
        </w:numPr>
        <w:kinsoku/>
        <w:wordWrap/>
        <w:overflowPunct/>
        <w:topLinePunct w:val="0"/>
        <w:autoSpaceDE/>
        <w:autoSpaceDN/>
        <w:bidi w:val="0"/>
        <w:spacing w:line="360" w:lineRule="exact"/>
        <w:ind w:left="425" w:firstLine="482" w:firstLineChars="200"/>
        <w:textAlignment w:val="auto"/>
        <w:rPr>
          <w:rFonts w:hint="eastAsia" w:ascii="宋体" w:hAnsi="宋体" w:cs="宋体"/>
          <w:b/>
          <w:color w:val="auto"/>
          <w:kern w:val="0"/>
          <w:sz w:val="24"/>
          <w:szCs w:val="22"/>
          <w:highlight w:val="none"/>
        </w:rPr>
      </w:pPr>
      <w:r>
        <w:rPr>
          <w:rFonts w:hint="eastAsia" w:ascii="宋体" w:hAnsi="宋体" w:cs="宋体"/>
          <w:b/>
          <w:color w:val="auto"/>
          <w:kern w:val="0"/>
          <w:sz w:val="24"/>
          <w:szCs w:val="22"/>
          <w:highlight w:val="none"/>
        </w:rPr>
        <w:t>系统内须按上述规定上传PDF扫描件（若采购文件要求提供扫描件的，须提供扫描件）。如遇系统问题请联系电话:</w:t>
      </w:r>
      <w:r>
        <w:rPr>
          <w:rFonts w:hint="eastAsia" w:ascii="宋体" w:hAnsi="宋体" w:cs="宋体"/>
          <w:b/>
          <w:color w:val="auto"/>
          <w:kern w:val="0"/>
          <w:sz w:val="24"/>
          <w:szCs w:val="22"/>
          <w:highlight w:val="none"/>
          <w:lang w:val="en-US" w:eastAsia="zh-CN"/>
        </w:rPr>
        <w:t>0513-84800088</w:t>
      </w:r>
      <w:r>
        <w:rPr>
          <w:rFonts w:hint="eastAsia" w:ascii="宋体" w:hAnsi="宋体" w:cs="宋体"/>
          <w:b/>
          <w:color w:val="auto"/>
          <w:kern w:val="0"/>
          <w:sz w:val="24"/>
          <w:szCs w:val="22"/>
          <w:highlight w:val="none"/>
        </w:rPr>
        <w:t>。</w:t>
      </w:r>
    </w:p>
    <w:p w14:paraId="430C2359">
      <w:pPr>
        <w:keepNext w:val="0"/>
        <w:keepLines w:val="0"/>
        <w:pageBreakBefore w:val="0"/>
        <w:widowControl w:val="0"/>
        <w:numPr>
          <w:ilvl w:val="0"/>
          <w:numId w:val="2"/>
        </w:numPr>
        <w:kinsoku/>
        <w:wordWrap/>
        <w:overflowPunct/>
        <w:topLinePunct w:val="0"/>
        <w:autoSpaceDE/>
        <w:autoSpaceDN/>
        <w:bidi w:val="0"/>
        <w:spacing w:line="360" w:lineRule="exact"/>
        <w:ind w:left="425" w:firstLine="482" w:firstLineChars="200"/>
        <w:textAlignment w:val="auto"/>
        <w:rPr>
          <w:rFonts w:hint="eastAsia" w:ascii="宋体" w:hAnsi="宋体" w:cs="宋体"/>
          <w:b/>
          <w:color w:val="auto"/>
          <w:kern w:val="0"/>
          <w:sz w:val="24"/>
          <w:szCs w:val="22"/>
          <w:highlight w:val="none"/>
        </w:rPr>
      </w:pPr>
      <w:r>
        <w:rPr>
          <w:rFonts w:hint="eastAsia" w:ascii="宋体" w:hAnsi="宋体" w:cs="宋体"/>
          <w:b/>
          <w:color w:val="auto"/>
          <w:kern w:val="0"/>
          <w:sz w:val="24"/>
          <w:szCs w:val="22"/>
          <w:highlight w:val="none"/>
        </w:rPr>
        <w:t>投标单位提交的投标文件中的相关证件扫描件（如：企业营业执照、身份证等扫描件）存在虚假或伪造情形的，一经发现则取消其投标单位或中标资格。</w:t>
      </w:r>
    </w:p>
    <w:p w14:paraId="506CCF6A">
      <w:pPr>
        <w:keepNext w:val="0"/>
        <w:keepLines w:val="0"/>
        <w:pageBreakBefore w:val="0"/>
        <w:widowControl w:val="0"/>
        <w:numPr>
          <w:ilvl w:val="0"/>
          <w:numId w:val="2"/>
        </w:numPr>
        <w:kinsoku/>
        <w:wordWrap/>
        <w:overflowPunct/>
        <w:topLinePunct w:val="0"/>
        <w:autoSpaceDE/>
        <w:autoSpaceDN/>
        <w:bidi w:val="0"/>
        <w:spacing w:line="360" w:lineRule="exact"/>
        <w:ind w:left="425" w:firstLine="482" w:firstLineChars="200"/>
        <w:textAlignment w:val="auto"/>
        <w:rPr>
          <w:rFonts w:hint="eastAsia" w:ascii="宋体" w:hAnsi="宋体" w:cs="宋体"/>
          <w:b/>
          <w:color w:val="auto"/>
          <w:kern w:val="0"/>
          <w:sz w:val="24"/>
          <w:szCs w:val="22"/>
          <w:highlight w:val="none"/>
        </w:rPr>
      </w:pPr>
      <w:r>
        <w:rPr>
          <w:rFonts w:hint="eastAsia" w:ascii="宋体" w:hAnsi="宋体" w:cs="宋体"/>
          <w:b/>
          <w:color w:val="auto"/>
          <w:kern w:val="0"/>
          <w:sz w:val="24"/>
          <w:szCs w:val="22"/>
          <w:highlight w:val="none"/>
        </w:rPr>
        <w:t>本项目中标单位须在本项目中标公告公示期内提供一正三副的纸质投标文件（投标文件内所有材料均须加盖投标单位红色实物公章）</w:t>
      </w:r>
      <w:bookmarkStart w:id="5" w:name="_Hlk135140643"/>
      <w:r>
        <w:rPr>
          <w:rFonts w:hint="eastAsia" w:ascii="宋体" w:hAnsi="宋体" w:cs="宋体"/>
          <w:b/>
          <w:color w:val="auto"/>
          <w:kern w:val="0"/>
          <w:sz w:val="24"/>
          <w:szCs w:val="22"/>
          <w:highlight w:val="none"/>
        </w:rPr>
        <w:t>及全套投标文件电子档（刻录至光盘或U盘内）</w:t>
      </w:r>
      <w:bookmarkEnd w:id="5"/>
      <w:r>
        <w:rPr>
          <w:rFonts w:hint="eastAsia" w:ascii="宋体" w:hAnsi="宋体" w:cs="宋体"/>
          <w:b/>
          <w:color w:val="auto"/>
          <w:kern w:val="0"/>
          <w:sz w:val="24"/>
          <w:szCs w:val="22"/>
          <w:highlight w:val="none"/>
        </w:rPr>
        <w:t>送至代理单位。未在规定期限内提供纸质投标文件的，采购人有权取消其中标资格。</w:t>
      </w:r>
    </w:p>
    <w:p w14:paraId="795DF7BC">
      <w:pPr>
        <w:pStyle w:val="46"/>
        <w:ind w:firstLine="500"/>
        <w:rPr>
          <w:rFonts w:hint="eastAsia" w:ascii="宋体" w:hAnsi="宋体" w:eastAsia="宋体" w:cs="宋体"/>
          <w:color w:val="auto"/>
          <w:highlight w:val="none"/>
        </w:rPr>
      </w:pPr>
    </w:p>
    <w:p w14:paraId="24F5EC85">
      <w:pPr>
        <w:spacing w:line="640" w:lineRule="exact"/>
        <w:ind w:firstLine="3345" w:firstLineChars="119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第五章  附  件</w:t>
      </w:r>
    </w:p>
    <w:p w14:paraId="097F82A9">
      <w:pPr>
        <w:spacing w:line="640" w:lineRule="exact"/>
        <w:ind w:firstLine="360" w:firstLineChars="150"/>
        <w:rPr>
          <w:rFonts w:hint="eastAsia" w:ascii="宋体" w:hAnsi="宋体" w:cs="宋体"/>
          <w:color w:val="auto"/>
          <w:sz w:val="24"/>
          <w:highlight w:val="none"/>
        </w:rPr>
      </w:pPr>
    </w:p>
    <w:p w14:paraId="7BC446C9">
      <w:pPr>
        <w:spacing w:line="6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附件一：法定代表人身份证明书；</w:t>
      </w:r>
    </w:p>
    <w:p w14:paraId="33DC9278">
      <w:pPr>
        <w:spacing w:line="6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附件二：法定代表人授权委托书；</w:t>
      </w:r>
    </w:p>
    <w:p w14:paraId="2FEBCC67">
      <w:pPr>
        <w:spacing w:line="6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附件三：投标人符合《政府采购法》第二十二条规定条件的声明函</w:t>
      </w:r>
    </w:p>
    <w:p w14:paraId="040D57D9">
      <w:pPr>
        <w:spacing w:line="6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附件四：投标函；</w:t>
      </w:r>
    </w:p>
    <w:p w14:paraId="0EEFDDCD">
      <w:pPr>
        <w:spacing w:line="6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附件五：</w:t>
      </w:r>
      <w:r>
        <w:rPr>
          <w:rFonts w:hint="eastAsia" w:ascii="宋体" w:hAnsi="宋体" w:eastAsia="宋体" w:cs="宋体"/>
          <w:color w:val="auto"/>
          <w:kern w:val="0"/>
          <w:sz w:val="24"/>
          <w:szCs w:val="20"/>
          <w:highlight w:val="none"/>
          <w:lang w:val="en-US" w:eastAsia="zh-CN" w:bidi="ar-SA"/>
        </w:rPr>
        <w:t>工程量清单报价表</w:t>
      </w:r>
    </w:p>
    <w:p w14:paraId="231CBD44">
      <w:pPr>
        <w:pStyle w:val="43"/>
        <w:spacing w:line="225" w:lineRule="atLeast"/>
        <w:jc w:val="both"/>
        <w:rPr>
          <w:rFonts w:hint="eastAsia"/>
          <w:color w:val="auto"/>
          <w:highlight w:val="none"/>
        </w:rPr>
      </w:pPr>
    </w:p>
    <w:p w14:paraId="2095B199">
      <w:pPr>
        <w:pStyle w:val="43"/>
        <w:spacing w:line="225" w:lineRule="atLeast"/>
        <w:jc w:val="both"/>
        <w:rPr>
          <w:rFonts w:hint="eastAsia"/>
          <w:color w:val="auto"/>
          <w:highlight w:val="none"/>
        </w:rPr>
      </w:pPr>
    </w:p>
    <w:p w14:paraId="29CAF088">
      <w:pPr>
        <w:pStyle w:val="43"/>
        <w:spacing w:line="225" w:lineRule="atLeast"/>
        <w:jc w:val="both"/>
        <w:rPr>
          <w:rFonts w:hint="eastAsia"/>
          <w:color w:val="auto"/>
          <w:highlight w:val="none"/>
        </w:rPr>
      </w:pPr>
    </w:p>
    <w:p w14:paraId="697A62DA">
      <w:pPr>
        <w:pStyle w:val="43"/>
        <w:spacing w:line="225" w:lineRule="atLeast"/>
        <w:jc w:val="both"/>
        <w:rPr>
          <w:rFonts w:hint="eastAsia"/>
          <w:color w:val="auto"/>
          <w:highlight w:val="none"/>
        </w:rPr>
      </w:pPr>
    </w:p>
    <w:p w14:paraId="172F300C">
      <w:pPr>
        <w:pStyle w:val="43"/>
        <w:spacing w:line="225" w:lineRule="atLeast"/>
        <w:jc w:val="both"/>
        <w:rPr>
          <w:rFonts w:hint="eastAsia"/>
          <w:color w:val="auto"/>
          <w:highlight w:val="none"/>
        </w:rPr>
      </w:pPr>
    </w:p>
    <w:p w14:paraId="0852F097">
      <w:pPr>
        <w:pStyle w:val="43"/>
        <w:spacing w:line="225" w:lineRule="atLeast"/>
        <w:jc w:val="both"/>
        <w:rPr>
          <w:rFonts w:hint="eastAsia"/>
          <w:color w:val="auto"/>
          <w:highlight w:val="none"/>
        </w:rPr>
      </w:pPr>
    </w:p>
    <w:p w14:paraId="70E4751E">
      <w:pPr>
        <w:pStyle w:val="43"/>
        <w:spacing w:line="225" w:lineRule="atLeast"/>
        <w:jc w:val="both"/>
        <w:rPr>
          <w:rFonts w:hint="eastAsia"/>
          <w:color w:val="auto"/>
          <w:highlight w:val="none"/>
        </w:rPr>
      </w:pPr>
    </w:p>
    <w:p w14:paraId="076DFCCF">
      <w:pPr>
        <w:pStyle w:val="43"/>
        <w:spacing w:line="225" w:lineRule="atLeast"/>
        <w:jc w:val="both"/>
        <w:rPr>
          <w:rFonts w:hint="eastAsia"/>
          <w:color w:val="auto"/>
          <w:highlight w:val="none"/>
        </w:rPr>
      </w:pPr>
    </w:p>
    <w:p w14:paraId="21883CE2">
      <w:pPr>
        <w:pStyle w:val="43"/>
        <w:spacing w:line="225" w:lineRule="atLeast"/>
        <w:jc w:val="both"/>
        <w:rPr>
          <w:rFonts w:hint="eastAsia"/>
          <w:color w:val="auto"/>
          <w:highlight w:val="none"/>
        </w:rPr>
      </w:pPr>
    </w:p>
    <w:p w14:paraId="02947FF9">
      <w:pPr>
        <w:pStyle w:val="43"/>
        <w:spacing w:line="225" w:lineRule="atLeast"/>
        <w:jc w:val="both"/>
        <w:rPr>
          <w:rFonts w:hint="eastAsia"/>
          <w:color w:val="auto"/>
          <w:highlight w:val="none"/>
        </w:rPr>
      </w:pPr>
    </w:p>
    <w:p w14:paraId="15FE2D14">
      <w:pPr>
        <w:pStyle w:val="43"/>
        <w:spacing w:line="225" w:lineRule="atLeast"/>
        <w:jc w:val="both"/>
        <w:rPr>
          <w:rFonts w:hint="eastAsia"/>
          <w:color w:val="auto"/>
          <w:highlight w:val="none"/>
        </w:rPr>
      </w:pPr>
    </w:p>
    <w:p w14:paraId="531425E5">
      <w:pPr>
        <w:pStyle w:val="43"/>
        <w:spacing w:line="225" w:lineRule="atLeast"/>
        <w:jc w:val="both"/>
        <w:rPr>
          <w:rFonts w:hint="eastAsia"/>
          <w:color w:val="auto"/>
          <w:highlight w:val="none"/>
        </w:rPr>
      </w:pPr>
    </w:p>
    <w:p w14:paraId="46FE9390">
      <w:pPr>
        <w:pStyle w:val="43"/>
        <w:spacing w:line="225" w:lineRule="atLeast"/>
        <w:jc w:val="both"/>
        <w:rPr>
          <w:rFonts w:hint="eastAsia"/>
          <w:color w:val="auto"/>
          <w:highlight w:val="none"/>
        </w:rPr>
      </w:pPr>
    </w:p>
    <w:p w14:paraId="62061781">
      <w:pPr>
        <w:pStyle w:val="43"/>
        <w:spacing w:line="225" w:lineRule="atLeast"/>
        <w:jc w:val="both"/>
        <w:rPr>
          <w:rFonts w:hint="eastAsia"/>
          <w:color w:val="auto"/>
          <w:highlight w:val="none"/>
        </w:rPr>
      </w:pPr>
    </w:p>
    <w:p w14:paraId="2F6FDF31">
      <w:pPr>
        <w:pStyle w:val="43"/>
        <w:spacing w:line="225" w:lineRule="atLeast"/>
        <w:jc w:val="both"/>
        <w:rPr>
          <w:rFonts w:hint="eastAsia"/>
          <w:color w:val="auto"/>
          <w:highlight w:val="none"/>
        </w:rPr>
      </w:pPr>
    </w:p>
    <w:p w14:paraId="5EF9D89B">
      <w:pPr>
        <w:pStyle w:val="43"/>
        <w:spacing w:line="225" w:lineRule="atLeast"/>
        <w:jc w:val="both"/>
        <w:rPr>
          <w:rFonts w:hint="eastAsia"/>
          <w:b/>
          <w:bCs/>
          <w:color w:val="auto"/>
          <w:sz w:val="30"/>
          <w:szCs w:val="30"/>
          <w:highlight w:val="none"/>
        </w:rPr>
      </w:pPr>
      <w:r>
        <w:rPr>
          <w:rFonts w:hint="eastAsia"/>
          <w:b/>
          <w:bCs/>
          <w:color w:val="auto"/>
          <w:sz w:val="30"/>
          <w:szCs w:val="30"/>
          <w:highlight w:val="none"/>
        </w:rPr>
        <w:t>附件一：</w:t>
      </w:r>
    </w:p>
    <w:p w14:paraId="31F79FDB">
      <w:pPr>
        <w:pStyle w:val="108"/>
        <w:spacing w:line="420" w:lineRule="atLeast"/>
        <w:rPr>
          <w:rFonts w:hint="eastAsia" w:ascii="宋体" w:hAnsi="宋体" w:cs="宋体"/>
          <w:color w:val="auto"/>
          <w:szCs w:val="24"/>
          <w:highlight w:val="none"/>
        </w:rPr>
      </w:pPr>
      <w:r>
        <w:rPr>
          <w:rFonts w:hint="eastAsia" w:ascii="宋体" w:hAnsi="宋体" w:cs="宋体"/>
          <w:color w:val="auto"/>
          <w:szCs w:val="24"/>
          <w:highlight w:val="none"/>
        </w:rPr>
        <w:t>法定代表人身份证明书</w:t>
      </w:r>
    </w:p>
    <w:p w14:paraId="03BC5D78">
      <w:pPr>
        <w:pStyle w:val="12"/>
        <w:spacing w:line="420" w:lineRule="atLeast"/>
        <w:ind w:firstLine="0"/>
        <w:jc w:val="center"/>
        <w:rPr>
          <w:rFonts w:hint="eastAsia" w:ascii="宋体" w:hAnsi="宋体" w:cs="宋体"/>
          <w:color w:val="auto"/>
          <w:highlight w:val="none"/>
        </w:rPr>
      </w:pPr>
    </w:p>
    <w:p w14:paraId="6C5A6DF4">
      <w:pPr>
        <w:pStyle w:val="12"/>
        <w:spacing w:line="480" w:lineRule="auto"/>
        <w:ind w:firstLine="480" w:firstLineChars="200"/>
        <w:rPr>
          <w:rFonts w:hint="eastAsia" w:ascii="宋体" w:hAnsi="宋体" w:cs="宋体"/>
          <w:color w:val="auto"/>
          <w:highlight w:val="none"/>
        </w:rPr>
      </w:pPr>
      <w:r>
        <w:rPr>
          <w:rFonts w:hint="eastAsia" w:ascii="宋体" w:hAnsi="宋体" w:cs="宋体"/>
          <w:color w:val="auto"/>
          <w:highlight w:val="none"/>
        </w:rPr>
        <w:t>单位名称：</w:t>
      </w:r>
    </w:p>
    <w:p w14:paraId="64390DAB">
      <w:pPr>
        <w:pStyle w:val="12"/>
        <w:spacing w:line="480" w:lineRule="auto"/>
        <w:ind w:firstLine="480" w:firstLineChars="200"/>
        <w:rPr>
          <w:rFonts w:hint="eastAsia" w:ascii="宋体" w:hAnsi="宋体" w:cs="宋体"/>
          <w:color w:val="auto"/>
          <w:highlight w:val="none"/>
        </w:rPr>
      </w:pPr>
      <w:r>
        <w:rPr>
          <w:rFonts w:hint="eastAsia" w:ascii="宋体" w:hAnsi="宋体" w:cs="宋体"/>
          <w:color w:val="auto"/>
          <w:highlight w:val="none"/>
        </w:rPr>
        <w:t>单位性质：</w:t>
      </w:r>
    </w:p>
    <w:p w14:paraId="7BCE45D7">
      <w:pPr>
        <w:pStyle w:val="12"/>
        <w:spacing w:line="480" w:lineRule="auto"/>
        <w:ind w:firstLine="480" w:firstLineChars="200"/>
        <w:rPr>
          <w:rFonts w:hint="eastAsia" w:ascii="宋体" w:hAnsi="宋体" w:cs="宋体"/>
          <w:color w:val="auto"/>
          <w:highlight w:val="none"/>
        </w:rPr>
      </w:pPr>
      <w:r>
        <w:rPr>
          <w:rFonts w:hint="eastAsia" w:ascii="宋体" w:hAnsi="宋体" w:cs="宋体"/>
          <w:color w:val="auto"/>
          <w:highlight w:val="none"/>
        </w:rPr>
        <w:t>地    址：</w:t>
      </w:r>
    </w:p>
    <w:p w14:paraId="335A3873">
      <w:pPr>
        <w:pStyle w:val="12"/>
        <w:spacing w:line="480" w:lineRule="auto"/>
        <w:ind w:firstLine="480" w:firstLineChars="200"/>
        <w:rPr>
          <w:rFonts w:hint="eastAsia" w:ascii="宋体" w:hAnsi="宋体" w:cs="宋体"/>
          <w:color w:val="auto"/>
          <w:highlight w:val="none"/>
        </w:rPr>
      </w:pPr>
      <w:r>
        <w:rPr>
          <w:rFonts w:hint="eastAsia" w:ascii="宋体" w:hAnsi="宋体" w:cs="宋体"/>
          <w:color w:val="auto"/>
          <w:highlight w:val="none"/>
        </w:rPr>
        <w:t>成立时间：年月日</w:t>
      </w:r>
    </w:p>
    <w:p w14:paraId="27346A9F">
      <w:pPr>
        <w:pStyle w:val="12"/>
        <w:spacing w:line="480" w:lineRule="auto"/>
        <w:ind w:firstLine="480" w:firstLineChars="200"/>
        <w:rPr>
          <w:rFonts w:hint="eastAsia" w:ascii="宋体" w:hAnsi="宋体" w:cs="宋体"/>
          <w:color w:val="auto"/>
          <w:highlight w:val="none"/>
        </w:rPr>
      </w:pPr>
      <w:r>
        <w:rPr>
          <w:rFonts w:hint="eastAsia" w:ascii="宋体" w:hAnsi="宋体" w:cs="宋体"/>
          <w:color w:val="auto"/>
          <w:highlight w:val="none"/>
        </w:rPr>
        <w:t>经营期限：</w:t>
      </w:r>
    </w:p>
    <w:p w14:paraId="20EB1D3F">
      <w:pPr>
        <w:pStyle w:val="12"/>
        <w:spacing w:line="480" w:lineRule="auto"/>
        <w:ind w:firstLine="480" w:firstLineChars="200"/>
        <w:rPr>
          <w:rFonts w:hint="eastAsia" w:ascii="宋体" w:hAnsi="宋体" w:cs="宋体"/>
          <w:color w:val="auto"/>
          <w:highlight w:val="none"/>
        </w:rPr>
      </w:pPr>
      <w:r>
        <w:rPr>
          <w:rFonts w:hint="eastAsia" w:ascii="宋体" w:hAnsi="宋体" w:cs="宋体"/>
          <w:color w:val="auto"/>
          <w:highlight w:val="none"/>
        </w:rPr>
        <w:t>姓    名：性别：年龄：</w:t>
      </w:r>
    </w:p>
    <w:p w14:paraId="76CDB84D">
      <w:pPr>
        <w:pStyle w:val="12"/>
        <w:spacing w:line="480" w:lineRule="auto"/>
        <w:ind w:firstLine="480" w:firstLineChars="200"/>
        <w:rPr>
          <w:rFonts w:hint="eastAsia" w:ascii="宋体" w:hAnsi="宋体" w:cs="宋体"/>
          <w:color w:val="auto"/>
          <w:highlight w:val="none"/>
          <w:u w:val="single"/>
        </w:rPr>
      </w:pPr>
      <w:r>
        <w:rPr>
          <w:rFonts w:hint="eastAsia" w:ascii="宋体" w:hAnsi="宋体" w:cs="宋体"/>
          <w:color w:val="auto"/>
          <w:highlight w:val="none"/>
        </w:rPr>
        <w:t>职务：系：</w:t>
      </w:r>
      <w:r>
        <w:rPr>
          <w:rFonts w:hint="eastAsia" w:ascii="宋体" w:hAnsi="宋体" w:cs="宋体"/>
          <w:color w:val="auto"/>
          <w:highlight w:val="none"/>
          <w:u w:val="single"/>
        </w:rPr>
        <w:t xml:space="preserve">     (投标单位名称)           </w:t>
      </w:r>
    </w:p>
    <w:p w14:paraId="4D244793">
      <w:pPr>
        <w:pStyle w:val="12"/>
        <w:spacing w:line="480" w:lineRule="auto"/>
        <w:ind w:firstLine="480" w:firstLineChars="200"/>
        <w:rPr>
          <w:rFonts w:hint="eastAsia" w:ascii="宋体" w:hAnsi="宋体" w:cs="宋体"/>
          <w:color w:val="auto"/>
          <w:highlight w:val="none"/>
        </w:rPr>
      </w:pPr>
      <w:r>
        <w:rPr>
          <w:rFonts w:hint="eastAsia" w:ascii="宋体" w:hAnsi="宋体" w:cs="宋体"/>
          <w:color w:val="auto"/>
          <w:highlight w:val="none"/>
        </w:rPr>
        <w:t>的法定代表人。</w:t>
      </w:r>
    </w:p>
    <w:p w14:paraId="03DAB7EF">
      <w:pPr>
        <w:pStyle w:val="12"/>
        <w:spacing w:line="480" w:lineRule="auto"/>
        <w:ind w:firstLine="480" w:firstLineChars="200"/>
        <w:rPr>
          <w:rFonts w:hint="eastAsia" w:ascii="宋体" w:hAnsi="宋体" w:cs="宋体"/>
          <w:color w:val="auto"/>
          <w:highlight w:val="none"/>
        </w:rPr>
      </w:pPr>
    </w:p>
    <w:p w14:paraId="78CF0404">
      <w:pPr>
        <w:pStyle w:val="12"/>
        <w:spacing w:line="480" w:lineRule="auto"/>
        <w:ind w:firstLine="480" w:firstLineChars="200"/>
        <w:rPr>
          <w:rFonts w:hint="eastAsia" w:ascii="宋体" w:hAnsi="宋体" w:cs="宋体"/>
          <w:color w:val="auto"/>
          <w:highlight w:val="none"/>
        </w:rPr>
      </w:pPr>
      <w:r>
        <w:rPr>
          <w:rFonts w:hint="eastAsia" w:ascii="宋体" w:hAnsi="宋体" w:cs="宋体"/>
          <w:color w:val="auto"/>
          <w:highlight w:val="none"/>
        </w:rPr>
        <w:t>特此证明</w:t>
      </w:r>
    </w:p>
    <w:p w14:paraId="38DA167F">
      <w:pPr>
        <w:pStyle w:val="12"/>
        <w:spacing w:line="480" w:lineRule="auto"/>
        <w:ind w:firstLine="480" w:firstLineChars="200"/>
        <w:rPr>
          <w:rFonts w:hint="eastAsia" w:ascii="宋体" w:hAnsi="宋体" w:cs="宋体"/>
          <w:color w:val="auto"/>
          <w:highlight w:val="none"/>
        </w:rPr>
      </w:pPr>
    </w:p>
    <w:p w14:paraId="219DE885">
      <w:pPr>
        <w:pStyle w:val="12"/>
        <w:spacing w:line="480" w:lineRule="auto"/>
        <w:ind w:firstLine="3840" w:firstLineChars="1600"/>
        <w:rPr>
          <w:rFonts w:hint="eastAsia" w:ascii="宋体" w:hAnsi="宋体" w:cs="宋体"/>
          <w:color w:val="auto"/>
          <w:highlight w:val="none"/>
        </w:rPr>
      </w:pPr>
      <w:r>
        <w:rPr>
          <w:rFonts w:hint="eastAsia" w:ascii="宋体" w:hAnsi="宋体" w:cs="宋体"/>
          <w:color w:val="auto"/>
          <w:highlight w:val="none"/>
        </w:rPr>
        <w:t>投标单位(加盖公章)：</w:t>
      </w:r>
    </w:p>
    <w:p w14:paraId="41EDFCC0">
      <w:pPr>
        <w:pStyle w:val="12"/>
        <w:spacing w:line="480" w:lineRule="auto"/>
        <w:ind w:firstLine="3840" w:firstLineChars="1600"/>
        <w:rPr>
          <w:rFonts w:hint="eastAsia" w:ascii="宋体" w:hAnsi="宋体" w:cs="宋体"/>
          <w:color w:val="auto"/>
          <w:highlight w:val="none"/>
        </w:rPr>
      </w:pPr>
    </w:p>
    <w:p w14:paraId="620621B2">
      <w:pPr>
        <w:pStyle w:val="12"/>
        <w:spacing w:line="480" w:lineRule="auto"/>
        <w:ind w:firstLine="3840" w:firstLineChars="1600"/>
        <w:rPr>
          <w:rFonts w:hint="eastAsia" w:ascii="宋体" w:hAnsi="宋体" w:cs="宋体"/>
          <w:b/>
          <w:bCs/>
          <w:color w:val="auto"/>
          <w:highlight w:val="none"/>
        </w:rPr>
      </w:pPr>
      <w:r>
        <w:rPr>
          <w:rFonts w:hint="eastAsia" w:ascii="宋体" w:hAnsi="宋体" w:cs="宋体"/>
          <w:color w:val="auto"/>
          <w:highlight w:val="none"/>
        </w:rPr>
        <w:t>日 期：年月日</w:t>
      </w:r>
    </w:p>
    <w:p w14:paraId="2047A29A">
      <w:pPr>
        <w:pStyle w:val="43"/>
        <w:spacing w:line="225" w:lineRule="atLeast"/>
        <w:jc w:val="both"/>
        <w:rPr>
          <w:rFonts w:hint="eastAsia"/>
          <w:b/>
          <w:bCs/>
          <w:color w:val="auto"/>
          <w:sz w:val="30"/>
          <w:szCs w:val="30"/>
          <w:highlight w:val="none"/>
        </w:rPr>
      </w:pPr>
    </w:p>
    <w:p w14:paraId="7735A7DD">
      <w:pPr>
        <w:pStyle w:val="43"/>
        <w:spacing w:line="225" w:lineRule="atLeast"/>
        <w:jc w:val="both"/>
        <w:rPr>
          <w:rFonts w:hint="eastAsia"/>
          <w:b/>
          <w:bCs/>
          <w:color w:val="auto"/>
          <w:sz w:val="30"/>
          <w:szCs w:val="30"/>
          <w:highlight w:val="none"/>
        </w:rPr>
      </w:pPr>
      <w:r>
        <w:rPr>
          <w:rFonts w:hint="eastAsia"/>
          <w:color w:val="auto"/>
          <w:szCs w:val="24"/>
          <w:highlight w:val="none"/>
        </w:rPr>
        <w:t>附：法定代表人身份证扫描件</w:t>
      </w:r>
    </w:p>
    <w:p w14:paraId="6075B2C8">
      <w:pPr>
        <w:pStyle w:val="43"/>
        <w:spacing w:line="225" w:lineRule="atLeast"/>
        <w:jc w:val="both"/>
        <w:rPr>
          <w:rFonts w:hint="eastAsia"/>
          <w:b/>
          <w:bCs/>
          <w:color w:val="auto"/>
          <w:sz w:val="30"/>
          <w:szCs w:val="30"/>
          <w:highlight w:val="none"/>
        </w:rPr>
      </w:pPr>
    </w:p>
    <w:p w14:paraId="1E589945">
      <w:pPr>
        <w:pStyle w:val="43"/>
        <w:spacing w:line="225" w:lineRule="atLeast"/>
        <w:jc w:val="both"/>
        <w:rPr>
          <w:rFonts w:hint="eastAsia"/>
          <w:b/>
          <w:bCs/>
          <w:color w:val="auto"/>
          <w:sz w:val="30"/>
          <w:szCs w:val="30"/>
          <w:highlight w:val="none"/>
        </w:rPr>
      </w:pPr>
    </w:p>
    <w:p w14:paraId="47FCB426">
      <w:pPr>
        <w:pStyle w:val="43"/>
        <w:spacing w:line="225" w:lineRule="atLeast"/>
        <w:jc w:val="both"/>
        <w:rPr>
          <w:rFonts w:hint="eastAsia"/>
          <w:b/>
          <w:bCs/>
          <w:color w:val="auto"/>
          <w:sz w:val="30"/>
          <w:szCs w:val="30"/>
          <w:highlight w:val="none"/>
        </w:rPr>
      </w:pPr>
    </w:p>
    <w:p w14:paraId="4497E59A">
      <w:pPr>
        <w:pStyle w:val="43"/>
        <w:spacing w:line="225" w:lineRule="atLeast"/>
        <w:jc w:val="both"/>
        <w:rPr>
          <w:rFonts w:hint="eastAsia"/>
          <w:b/>
          <w:bCs/>
          <w:color w:val="auto"/>
          <w:sz w:val="30"/>
          <w:szCs w:val="30"/>
          <w:highlight w:val="none"/>
        </w:rPr>
      </w:pPr>
      <w:r>
        <w:rPr>
          <w:rFonts w:hint="eastAsia"/>
          <w:b/>
          <w:bCs/>
          <w:color w:val="auto"/>
          <w:sz w:val="30"/>
          <w:szCs w:val="30"/>
          <w:highlight w:val="none"/>
        </w:rPr>
        <w:t>附件二：</w:t>
      </w:r>
    </w:p>
    <w:p w14:paraId="12502FF2">
      <w:pPr>
        <w:spacing w:line="5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法定代表人授权委托书</w:t>
      </w:r>
    </w:p>
    <w:p w14:paraId="294C1914">
      <w:pPr>
        <w:spacing w:line="500" w:lineRule="exact"/>
        <w:ind w:firstLine="560" w:firstLineChars="200"/>
        <w:rPr>
          <w:rFonts w:hint="eastAsia" w:ascii="宋体" w:hAnsi="宋体" w:cs="宋体"/>
          <w:color w:val="auto"/>
          <w:sz w:val="28"/>
          <w:szCs w:val="28"/>
          <w:highlight w:val="none"/>
        </w:rPr>
      </w:pPr>
    </w:p>
    <w:p w14:paraId="676AD6A6">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eastAsia="zh-CN"/>
        </w:rPr>
        <w:t>南通碧霞园林景观工程有限公司</w:t>
      </w:r>
      <w:r>
        <w:rPr>
          <w:rFonts w:hint="eastAsia" w:ascii="宋体" w:hAnsi="宋体" w:cs="宋体"/>
          <w:color w:val="auto"/>
          <w:sz w:val="24"/>
          <w:szCs w:val="24"/>
          <w:highlight w:val="none"/>
          <w:u w:val="single"/>
        </w:rPr>
        <w:t>：</w:t>
      </w:r>
    </w:p>
    <w:p w14:paraId="08B99BF7">
      <w:pPr>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本授权书声明：</w:t>
      </w:r>
    </w:p>
    <w:p w14:paraId="53A0F74B">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（投标人全称）</w:t>
      </w:r>
      <w:r>
        <w:rPr>
          <w:rFonts w:hint="eastAsia" w:ascii="宋体" w:hAnsi="宋体" w:cs="宋体"/>
          <w:color w:val="auto"/>
          <w:sz w:val="24"/>
          <w:szCs w:val="24"/>
          <w:highlight w:val="none"/>
        </w:rPr>
        <w:t>的法定代表人，现授权</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为我公司的授权委托人，以我公司的名义参加</w:t>
      </w:r>
      <w:r>
        <w:rPr>
          <w:rFonts w:hint="eastAsia" w:ascii="宋体" w:hAnsi="宋体" w:cs="宋体"/>
          <w:color w:val="auto"/>
          <w:sz w:val="24"/>
          <w:szCs w:val="24"/>
          <w:highlight w:val="none"/>
          <w:u w:val="single"/>
        </w:rPr>
        <w:t>如东县大豫镇2018年交通干线和重点河道绿化造林工程——（一标段）绿化养护工程</w:t>
      </w:r>
      <w:r>
        <w:rPr>
          <w:rFonts w:hint="eastAsia" w:ascii="宋体" w:hAnsi="宋体" w:cs="宋体"/>
          <w:color w:val="auto"/>
          <w:sz w:val="24"/>
          <w:szCs w:val="24"/>
          <w:highlight w:val="none"/>
        </w:rPr>
        <w:t>的投标，全权代表我公司处理本次招投标的一切事宜。</w:t>
      </w:r>
    </w:p>
    <w:p w14:paraId="613BEAA9">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授权委托人在本项目采购过程中所签署的一切文件、承诺和处理与之有关的一切事务，我均予以承认。</w:t>
      </w:r>
    </w:p>
    <w:p w14:paraId="52A63D3F">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授权委托人无转委权。</w:t>
      </w:r>
    </w:p>
    <w:p w14:paraId="4E886A49">
      <w:pPr>
        <w:spacing w:line="420" w:lineRule="exact"/>
        <w:rPr>
          <w:rFonts w:hint="eastAsia" w:ascii="宋体" w:hAnsi="宋体" w:cs="宋体"/>
          <w:color w:val="auto"/>
          <w:sz w:val="24"/>
          <w:szCs w:val="24"/>
          <w:highlight w:val="none"/>
        </w:rPr>
      </w:pPr>
    </w:p>
    <w:p w14:paraId="62624889">
      <w:pPr>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授权委托人情况：</w:t>
      </w:r>
    </w:p>
    <w:p w14:paraId="6F859DB0">
      <w:pPr>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姓名：职务：</w:t>
      </w:r>
    </w:p>
    <w:p w14:paraId="73FF54AE">
      <w:pPr>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p>
    <w:p w14:paraId="25609F35">
      <w:pPr>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联系电话：传真：</w:t>
      </w:r>
    </w:p>
    <w:p w14:paraId="06C881CF">
      <w:pPr>
        <w:spacing w:line="420" w:lineRule="exact"/>
        <w:rPr>
          <w:rFonts w:hint="eastAsia" w:ascii="宋体" w:hAnsi="宋体" w:cs="宋体"/>
          <w:color w:val="auto"/>
          <w:sz w:val="24"/>
          <w:szCs w:val="24"/>
          <w:highlight w:val="none"/>
        </w:rPr>
      </w:pPr>
    </w:p>
    <w:p w14:paraId="55289599">
      <w:pPr>
        <w:spacing w:line="420" w:lineRule="exact"/>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单位名称（加盖公章）：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10FFFFA7">
      <w:pPr>
        <w:spacing w:line="420" w:lineRule="exact"/>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lang w:val="en-US" w:eastAsia="zh-CN"/>
        </w:rPr>
        <w:t xml:space="preserve">                     </w:t>
      </w:r>
    </w:p>
    <w:p w14:paraId="47FF60D1">
      <w:pPr>
        <w:spacing w:line="420" w:lineRule="exact"/>
        <w:ind w:left="4320" w:hanging="4320" w:hangingChars="18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日期：年 月 日</w:t>
      </w:r>
    </w:p>
    <w:p w14:paraId="2B31FFC7">
      <w:pPr>
        <w:spacing w:line="600" w:lineRule="exact"/>
        <w:ind w:left="5040" w:hanging="5040" w:hangingChars="1800"/>
        <w:rPr>
          <w:rFonts w:hint="eastAsia" w:ascii="宋体" w:hAnsi="宋体" w:cs="宋体"/>
          <w:color w:val="auto"/>
          <w:sz w:val="28"/>
          <w:szCs w:val="28"/>
          <w:highlight w:val="none"/>
        </w:rPr>
      </w:pPr>
    </w:p>
    <w:p w14:paraId="382E4491">
      <w:pPr>
        <w:spacing w:line="600" w:lineRule="exact"/>
        <w:rPr>
          <w:rFonts w:hint="eastAsia" w:ascii="宋体" w:hAnsi="宋体" w:cs="宋体"/>
          <w:color w:val="auto"/>
          <w:sz w:val="28"/>
          <w:szCs w:val="28"/>
          <w:highlight w:val="none"/>
        </w:rPr>
      </w:pPr>
    </w:p>
    <w:p w14:paraId="62094F42">
      <w:pPr>
        <w:spacing w:line="600" w:lineRule="exact"/>
        <w:rPr>
          <w:rFonts w:hint="eastAsia" w:ascii="宋体" w:hAnsi="宋体" w:cs="宋体"/>
          <w:color w:val="auto"/>
          <w:sz w:val="28"/>
          <w:szCs w:val="28"/>
          <w:highlight w:val="none"/>
        </w:rPr>
      </w:pPr>
      <w:r>
        <w:rPr>
          <w:rFonts w:hint="eastAsia" w:ascii="宋体" w:hAnsi="宋体" w:cs="宋体"/>
          <w:color w:val="auto"/>
          <w:sz w:val="28"/>
          <w:szCs w:val="28"/>
          <w:highlight w:val="none"/>
        </w:rPr>
        <w:t>附：授权委托人身份证扫描件</w:t>
      </w:r>
    </w:p>
    <w:p w14:paraId="1A3275FD">
      <w:pPr>
        <w:pStyle w:val="43"/>
        <w:spacing w:line="225" w:lineRule="atLeast"/>
        <w:rPr>
          <w:rFonts w:hint="eastAsia"/>
          <w:b/>
          <w:bCs/>
          <w:color w:val="auto"/>
          <w:sz w:val="30"/>
          <w:szCs w:val="30"/>
          <w:highlight w:val="none"/>
        </w:rPr>
      </w:pPr>
    </w:p>
    <w:p w14:paraId="1CE52AAD">
      <w:pPr>
        <w:pStyle w:val="43"/>
        <w:spacing w:line="225" w:lineRule="atLeast"/>
        <w:rPr>
          <w:rFonts w:hint="eastAsia"/>
          <w:b/>
          <w:bCs/>
          <w:color w:val="auto"/>
          <w:sz w:val="30"/>
          <w:szCs w:val="30"/>
          <w:highlight w:val="none"/>
        </w:rPr>
      </w:pPr>
    </w:p>
    <w:p w14:paraId="1EA2F86E">
      <w:pPr>
        <w:pStyle w:val="43"/>
        <w:spacing w:line="225" w:lineRule="atLeast"/>
        <w:rPr>
          <w:rFonts w:hint="eastAsia"/>
          <w:b/>
          <w:bCs/>
          <w:color w:val="auto"/>
          <w:sz w:val="30"/>
          <w:szCs w:val="30"/>
          <w:highlight w:val="none"/>
        </w:rPr>
      </w:pPr>
    </w:p>
    <w:p w14:paraId="6D2155AC">
      <w:pPr>
        <w:pStyle w:val="43"/>
        <w:spacing w:line="225" w:lineRule="atLeast"/>
        <w:rPr>
          <w:rFonts w:hint="eastAsia"/>
          <w:b/>
          <w:bCs/>
          <w:color w:val="auto"/>
          <w:sz w:val="30"/>
          <w:szCs w:val="30"/>
          <w:highlight w:val="none"/>
        </w:rPr>
      </w:pPr>
    </w:p>
    <w:p w14:paraId="32E08CCA">
      <w:pPr>
        <w:pStyle w:val="43"/>
        <w:spacing w:line="225" w:lineRule="atLeast"/>
        <w:rPr>
          <w:rFonts w:hint="eastAsia"/>
          <w:b/>
          <w:bCs/>
          <w:color w:val="auto"/>
          <w:sz w:val="30"/>
          <w:szCs w:val="30"/>
          <w:highlight w:val="none"/>
        </w:rPr>
      </w:pPr>
    </w:p>
    <w:p w14:paraId="10D5141A">
      <w:pPr>
        <w:jc w:val="both"/>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附件三 </w:t>
      </w:r>
    </w:p>
    <w:p w14:paraId="3C3522B9">
      <w:pPr>
        <w:jc w:val="center"/>
        <w:rPr>
          <w:rFonts w:hint="eastAsia" w:ascii="宋体" w:hAnsi="宋体" w:cs="宋体"/>
          <w:b/>
          <w:color w:val="auto"/>
          <w:sz w:val="30"/>
          <w:szCs w:val="30"/>
          <w:highlight w:val="none"/>
        </w:rPr>
      </w:pPr>
    </w:p>
    <w:p w14:paraId="6B85EB09">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投标人符合《政府采购法》第二十二条规定条件的声明函</w:t>
      </w:r>
    </w:p>
    <w:p w14:paraId="0B96A751">
      <w:pPr>
        <w:spacing w:line="460" w:lineRule="exact"/>
        <w:rPr>
          <w:rFonts w:hint="eastAsia" w:ascii="宋体" w:hAnsi="宋体" w:cs="宋体"/>
          <w:b/>
          <w:bCs/>
          <w:color w:val="auto"/>
          <w:sz w:val="44"/>
          <w:szCs w:val="44"/>
          <w:highlight w:val="none"/>
        </w:rPr>
      </w:pPr>
    </w:p>
    <w:p w14:paraId="2D9D8965">
      <w:pPr>
        <w:spacing w:line="520" w:lineRule="exact"/>
        <w:ind w:firstLine="480" w:firstLineChars="200"/>
        <w:rPr>
          <w:rFonts w:hint="eastAsia" w:ascii="宋体" w:hAnsi="宋体" w:cs="宋体"/>
          <w:b/>
          <w:bCs/>
          <w:color w:val="auto"/>
          <w:sz w:val="24"/>
          <w:highlight w:val="none"/>
        </w:rPr>
      </w:pPr>
      <w:r>
        <w:rPr>
          <w:rFonts w:hint="eastAsia" w:ascii="宋体" w:hAnsi="宋体" w:cs="宋体"/>
          <w:bCs/>
          <w:color w:val="auto"/>
          <w:sz w:val="24"/>
          <w:highlight w:val="none"/>
        </w:rPr>
        <w:t>我单位参加</w:t>
      </w:r>
      <w:r>
        <w:rPr>
          <w:rFonts w:hint="eastAsia" w:ascii="宋体" w:hAnsi="宋体" w:cs="宋体"/>
          <w:bCs/>
          <w:color w:val="auto"/>
          <w:sz w:val="24"/>
          <w:szCs w:val="21"/>
          <w:highlight w:val="none"/>
        </w:rPr>
        <w:t>_________________（项目名称），_______________（项目编号）投标活动。针对《中华人民共和国政府采购法》第二十二条规定做出如下声明：</w:t>
      </w:r>
    </w:p>
    <w:p w14:paraId="0FACBFA9">
      <w:pPr>
        <w:spacing w:line="520" w:lineRule="exact"/>
        <w:ind w:firstLine="482"/>
        <w:rPr>
          <w:rFonts w:hint="eastAsia" w:ascii="宋体" w:hAnsi="宋体" w:cs="宋体"/>
          <w:color w:val="auto"/>
          <w:sz w:val="24"/>
          <w:highlight w:val="none"/>
        </w:rPr>
      </w:pPr>
      <w:r>
        <w:rPr>
          <w:rFonts w:hint="eastAsia" w:ascii="宋体" w:hAnsi="宋体" w:cs="宋体"/>
          <w:bCs/>
          <w:color w:val="auto"/>
          <w:sz w:val="24"/>
          <w:szCs w:val="21"/>
          <w:highlight w:val="none"/>
        </w:rPr>
        <w:t>1.我单位具有独立承担民事责任的能力；</w:t>
      </w:r>
    </w:p>
    <w:p w14:paraId="7141734F">
      <w:pPr>
        <w:spacing w:line="520" w:lineRule="exact"/>
        <w:ind w:firstLine="482"/>
        <w:rPr>
          <w:rFonts w:hint="eastAsia" w:ascii="宋体" w:hAnsi="宋体" w:cs="宋体"/>
          <w:color w:val="auto"/>
          <w:sz w:val="24"/>
          <w:highlight w:val="none"/>
        </w:rPr>
      </w:pPr>
      <w:r>
        <w:rPr>
          <w:rFonts w:hint="eastAsia" w:ascii="宋体" w:hAnsi="宋体" w:cs="宋体"/>
          <w:color w:val="auto"/>
          <w:sz w:val="24"/>
          <w:highlight w:val="none"/>
        </w:rPr>
        <w:t>2.我单位具有良好的商业信誉和健全的财务会计制度；</w:t>
      </w:r>
    </w:p>
    <w:p w14:paraId="76F19163">
      <w:pPr>
        <w:spacing w:line="520" w:lineRule="exact"/>
        <w:ind w:firstLine="482"/>
        <w:rPr>
          <w:rFonts w:hint="eastAsia" w:ascii="宋体" w:hAnsi="宋体" w:cs="宋体"/>
          <w:color w:val="auto"/>
          <w:sz w:val="24"/>
          <w:highlight w:val="none"/>
        </w:rPr>
      </w:pPr>
      <w:r>
        <w:rPr>
          <w:rFonts w:hint="eastAsia" w:ascii="宋体" w:hAnsi="宋体" w:cs="宋体"/>
          <w:color w:val="auto"/>
          <w:sz w:val="24"/>
          <w:highlight w:val="none"/>
        </w:rPr>
        <w:t>3.我单位具有履行合同所必需的设备和专业技术能力；</w:t>
      </w:r>
    </w:p>
    <w:p w14:paraId="2C636E30">
      <w:pPr>
        <w:spacing w:line="520" w:lineRule="exact"/>
        <w:ind w:firstLine="482"/>
        <w:rPr>
          <w:rFonts w:hint="eastAsia" w:ascii="宋体" w:hAnsi="宋体" w:cs="宋体"/>
          <w:color w:val="auto"/>
          <w:sz w:val="24"/>
          <w:highlight w:val="none"/>
        </w:rPr>
      </w:pPr>
      <w:r>
        <w:rPr>
          <w:rFonts w:hint="eastAsia" w:ascii="宋体" w:hAnsi="宋体" w:cs="宋体"/>
          <w:color w:val="auto"/>
          <w:sz w:val="24"/>
          <w:highlight w:val="none"/>
        </w:rPr>
        <w:t>4.我单位有依法缴纳税收和社会保障资金的良好记录；</w:t>
      </w:r>
    </w:p>
    <w:p w14:paraId="7D86FE93">
      <w:pPr>
        <w:spacing w:line="520" w:lineRule="exact"/>
        <w:ind w:firstLine="482"/>
        <w:rPr>
          <w:rFonts w:hint="eastAsia" w:ascii="宋体" w:hAnsi="宋体" w:cs="宋体"/>
          <w:color w:val="auto"/>
          <w:sz w:val="24"/>
          <w:highlight w:val="none"/>
        </w:rPr>
      </w:pPr>
      <w:r>
        <w:rPr>
          <w:rFonts w:hint="eastAsia" w:ascii="宋体" w:hAnsi="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EE1571F">
      <w:pPr>
        <w:spacing w:line="520" w:lineRule="exact"/>
        <w:ind w:firstLine="482"/>
        <w:rPr>
          <w:rFonts w:hint="eastAsia" w:ascii="宋体" w:hAnsi="宋体" w:cs="宋体"/>
          <w:color w:val="auto"/>
          <w:sz w:val="24"/>
          <w:highlight w:val="none"/>
        </w:rPr>
      </w:pPr>
      <w:r>
        <w:rPr>
          <w:rFonts w:hint="eastAsia" w:ascii="宋体" w:hAnsi="宋体" w:cs="宋体"/>
          <w:color w:val="auto"/>
          <w:sz w:val="24"/>
          <w:highlight w:val="none"/>
        </w:rPr>
        <w:t>6.我单位满足法律、行政法规规定的其他条件。</w:t>
      </w:r>
    </w:p>
    <w:p w14:paraId="65D814B4">
      <w:pPr>
        <w:spacing w:line="500" w:lineRule="exact"/>
        <w:ind w:firstLine="482"/>
        <w:rPr>
          <w:rFonts w:hint="eastAsia" w:ascii="宋体" w:hAnsi="宋体" w:cs="宋体"/>
          <w:color w:val="auto"/>
          <w:sz w:val="24"/>
          <w:highlight w:val="none"/>
        </w:rPr>
      </w:pPr>
    </w:p>
    <w:p w14:paraId="2D9F326E">
      <w:pPr>
        <w:spacing w:line="500" w:lineRule="exact"/>
        <w:rPr>
          <w:rFonts w:hint="eastAsia" w:ascii="宋体" w:hAnsi="宋体" w:cs="宋体"/>
          <w:color w:val="auto"/>
          <w:sz w:val="24"/>
          <w:highlight w:val="none"/>
        </w:rPr>
      </w:pPr>
    </w:p>
    <w:p w14:paraId="4F5E7529">
      <w:pPr>
        <w:spacing w:line="500" w:lineRule="exact"/>
        <w:rPr>
          <w:rFonts w:hint="eastAsia" w:ascii="宋体" w:hAnsi="宋体" w:cs="宋体"/>
          <w:bCs/>
          <w:color w:val="auto"/>
          <w:sz w:val="24"/>
          <w:szCs w:val="21"/>
          <w:highlight w:val="none"/>
        </w:rPr>
      </w:pPr>
    </w:p>
    <w:p w14:paraId="75C17F81">
      <w:pPr>
        <w:spacing w:line="500" w:lineRule="exact"/>
        <w:rPr>
          <w:rFonts w:hint="eastAsia" w:ascii="宋体" w:hAnsi="宋体" w:cs="宋体"/>
          <w:bCs/>
          <w:color w:val="auto"/>
          <w:sz w:val="24"/>
          <w:szCs w:val="21"/>
          <w:highlight w:val="none"/>
        </w:rPr>
      </w:pPr>
    </w:p>
    <w:p w14:paraId="1B45815C">
      <w:pPr>
        <w:spacing w:line="500" w:lineRule="exact"/>
        <w:rPr>
          <w:rFonts w:hint="eastAsia" w:ascii="宋体" w:hAnsi="宋体" w:cs="宋体"/>
          <w:bCs/>
          <w:color w:val="auto"/>
          <w:sz w:val="24"/>
          <w:szCs w:val="21"/>
          <w:highlight w:val="none"/>
        </w:rPr>
      </w:pPr>
    </w:p>
    <w:p w14:paraId="548065E3">
      <w:pPr>
        <w:spacing w:line="460" w:lineRule="exact"/>
        <w:jc w:val="center"/>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                                 承诺人名称（公章）：</w:t>
      </w:r>
      <w:r>
        <w:rPr>
          <w:rFonts w:hint="eastAsia" w:ascii="宋体" w:hAnsi="宋体" w:cs="宋体"/>
          <w:color w:val="auto"/>
          <w:kern w:val="0"/>
          <w:sz w:val="25"/>
          <w:highlight w:val="none"/>
          <w:u w:val="single"/>
          <w:lang w:val="en-US" w:eastAsia="zh-CN"/>
        </w:rPr>
        <w:t xml:space="preserve">           </w:t>
      </w:r>
      <w:r>
        <w:rPr>
          <w:rFonts w:hint="eastAsia" w:ascii="宋体" w:hAnsi="宋体" w:cs="宋体"/>
          <w:color w:val="auto"/>
          <w:kern w:val="0"/>
          <w:sz w:val="25"/>
          <w:highlight w:val="none"/>
          <w:u w:val="single"/>
        </w:rPr>
        <w:t xml:space="preserve"> </w:t>
      </w:r>
    </w:p>
    <w:p w14:paraId="5CD18988">
      <w:pPr>
        <w:spacing w:line="460" w:lineRule="exact"/>
        <w:jc w:val="right"/>
        <w:rPr>
          <w:rFonts w:hint="eastAsia" w:ascii="宋体" w:hAnsi="宋体" w:cs="宋体"/>
          <w:bCs/>
          <w:color w:val="auto"/>
          <w:sz w:val="24"/>
          <w:szCs w:val="21"/>
          <w:highlight w:val="none"/>
        </w:rPr>
      </w:pPr>
    </w:p>
    <w:p w14:paraId="6D961EF7">
      <w:pPr>
        <w:spacing w:line="460" w:lineRule="exact"/>
        <w:jc w:val="right"/>
        <w:rPr>
          <w:rFonts w:hint="eastAsia" w:ascii="宋体" w:hAnsi="宋体" w:cs="宋体"/>
          <w:bCs/>
          <w:color w:val="auto"/>
          <w:sz w:val="24"/>
          <w:szCs w:val="21"/>
          <w:highlight w:val="none"/>
        </w:rPr>
      </w:pPr>
      <w:r>
        <w:rPr>
          <w:rFonts w:hint="eastAsia" w:ascii="宋体" w:hAnsi="宋体" w:cs="宋体"/>
          <w:bCs/>
          <w:color w:val="auto"/>
          <w:sz w:val="24"/>
          <w:szCs w:val="21"/>
          <w:highlight w:val="none"/>
        </w:rPr>
        <w:t xml:space="preserve">                                 日期：</w:t>
      </w:r>
      <w:r>
        <w:rPr>
          <w:rFonts w:hint="eastAsia" w:ascii="宋体" w:hAnsi="宋体" w:cs="宋体"/>
          <w:bCs/>
          <w:color w:val="auto"/>
          <w:sz w:val="24"/>
          <w:szCs w:val="21"/>
          <w:highlight w:val="none"/>
          <w:u w:val="single"/>
        </w:rPr>
        <w:t>______</w:t>
      </w:r>
      <w:r>
        <w:rPr>
          <w:rFonts w:hint="eastAsia" w:ascii="宋体" w:hAnsi="宋体" w:cs="宋体"/>
          <w:bCs/>
          <w:color w:val="auto"/>
          <w:sz w:val="24"/>
          <w:szCs w:val="21"/>
          <w:highlight w:val="none"/>
        </w:rPr>
        <w:t>年</w:t>
      </w:r>
      <w:r>
        <w:rPr>
          <w:rFonts w:hint="eastAsia" w:ascii="宋体" w:hAnsi="宋体" w:cs="宋体"/>
          <w:bCs/>
          <w:color w:val="auto"/>
          <w:sz w:val="24"/>
          <w:szCs w:val="21"/>
          <w:highlight w:val="none"/>
          <w:u w:val="single"/>
          <w:lang w:val="en-US" w:eastAsia="zh-CN"/>
        </w:rPr>
        <w:t xml:space="preserve">   </w:t>
      </w:r>
      <w:r>
        <w:rPr>
          <w:rFonts w:hint="eastAsia" w:ascii="宋体" w:hAnsi="宋体" w:cs="宋体"/>
          <w:bCs/>
          <w:color w:val="auto"/>
          <w:sz w:val="24"/>
          <w:szCs w:val="21"/>
          <w:highlight w:val="none"/>
        </w:rPr>
        <w:t>月</w:t>
      </w:r>
      <w:r>
        <w:rPr>
          <w:rFonts w:hint="eastAsia" w:ascii="宋体" w:hAnsi="宋体" w:cs="宋体"/>
          <w:bCs/>
          <w:color w:val="auto"/>
          <w:sz w:val="24"/>
          <w:szCs w:val="21"/>
          <w:highlight w:val="none"/>
          <w:u w:val="single"/>
          <w:lang w:val="en-US" w:eastAsia="zh-CN"/>
        </w:rPr>
        <w:t xml:space="preserve">    </w:t>
      </w:r>
      <w:r>
        <w:rPr>
          <w:rFonts w:hint="eastAsia" w:ascii="宋体" w:hAnsi="宋体" w:cs="宋体"/>
          <w:bCs/>
          <w:color w:val="auto"/>
          <w:sz w:val="24"/>
          <w:szCs w:val="21"/>
          <w:highlight w:val="none"/>
        </w:rPr>
        <w:t>日</w:t>
      </w:r>
    </w:p>
    <w:p w14:paraId="332ECD89">
      <w:pPr>
        <w:pStyle w:val="43"/>
        <w:spacing w:line="225" w:lineRule="atLeast"/>
        <w:rPr>
          <w:rFonts w:hint="eastAsia"/>
          <w:b/>
          <w:bCs/>
          <w:color w:val="auto"/>
          <w:sz w:val="30"/>
          <w:szCs w:val="30"/>
          <w:highlight w:val="none"/>
        </w:rPr>
      </w:pPr>
    </w:p>
    <w:p w14:paraId="258FD883">
      <w:pPr>
        <w:pStyle w:val="43"/>
        <w:spacing w:line="225" w:lineRule="atLeast"/>
        <w:rPr>
          <w:rFonts w:hint="eastAsia"/>
          <w:b/>
          <w:bCs/>
          <w:color w:val="auto"/>
          <w:sz w:val="30"/>
          <w:szCs w:val="30"/>
          <w:highlight w:val="none"/>
        </w:rPr>
      </w:pPr>
    </w:p>
    <w:p w14:paraId="1A71E7F8">
      <w:pPr>
        <w:pStyle w:val="43"/>
        <w:spacing w:line="225" w:lineRule="atLeast"/>
        <w:rPr>
          <w:rFonts w:hint="eastAsia"/>
          <w:b/>
          <w:bCs/>
          <w:color w:val="auto"/>
          <w:sz w:val="30"/>
          <w:szCs w:val="30"/>
          <w:highlight w:val="none"/>
        </w:rPr>
      </w:pPr>
    </w:p>
    <w:p w14:paraId="33A2FDBA">
      <w:pPr>
        <w:pStyle w:val="43"/>
        <w:spacing w:line="225" w:lineRule="atLeast"/>
        <w:jc w:val="both"/>
        <w:rPr>
          <w:rFonts w:hint="eastAsia"/>
          <w:b/>
          <w:bCs/>
          <w:color w:val="auto"/>
          <w:sz w:val="30"/>
          <w:szCs w:val="30"/>
          <w:highlight w:val="none"/>
        </w:rPr>
      </w:pPr>
      <w:r>
        <w:rPr>
          <w:rFonts w:hint="eastAsia"/>
          <w:b/>
          <w:bCs/>
          <w:color w:val="auto"/>
          <w:sz w:val="30"/>
          <w:szCs w:val="30"/>
          <w:highlight w:val="none"/>
        </w:rPr>
        <w:t>附件四：</w:t>
      </w:r>
    </w:p>
    <w:p w14:paraId="0EEC960D">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投标函</w:t>
      </w:r>
    </w:p>
    <w:p w14:paraId="25451D28">
      <w:pPr>
        <w:rPr>
          <w:rFonts w:hint="eastAsia" w:ascii="宋体" w:hAnsi="宋体" w:cs="宋体"/>
          <w:color w:val="auto"/>
          <w:sz w:val="30"/>
          <w:szCs w:val="30"/>
          <w:highlight w:val="none"/>
        </w:rPr>
      </w:pPr>
    </w:p>
    <w:p w14:paraId="677C565B">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eastAsia="zh-CN"/>
        </w:rPr>
        <w:t>南通碧霞园林景观工程有限公司</w:t>
      </w:r>
      <w:r>
        <w:rPr>
          <w:rFonts w:hint="eastAsia" w:ascii="宋体" w:hAnsi="宋体" w:cs="宋体"/>
          <w:color w:val="auto"/>
          <w:sz w:val="24"/>
          <w:szCs w:val="24"/>
          <w:highlight w:val="none"/>
          <w:u w:val="single"/>
        </w:rPr>
        <w:t>：</w:t>
      </w:r>
    </w:p>
    <w:p w14:paraId="2809BE32">
      <w:pPr>
        <w:spacing w:line="420" w:lineRule="exact"/>
        <w:ind w:firstLine="420" w:firstLineChars="200"/>
        <w:rPr>
          <w:rFonts w:hint="default" w:ascii="宋体" w:hAnsi="宋体" w:eastAsia="宋体" w:cs="宋体"/>
          <w:b/>
          <w:bCs/>
          <w:color w:val="auto"/>
          <w:sz w:val="24"/>
          <w:szCs w:val="24"/>
          <w:highlight w:val="none"/>
          <w:u w:val="single"/>
          <w:lang w:val="en-US" w:eastAsia="zh-CN"/>
        </w:rPr>
      </w:pPr>
      <w:r>
        <w:rPr>
          <w:rFonts w:hint="eastAsia" w:ascii="宋体" w:hAnsi="宋体" w:cs="宋体"/>
          <w:color w:val="auto"/>
          <w:highlight w:val="none"/>
        </w:rPr>
        <w:t>一、采购项目名称：</w:t>
      </w:r>
      <w:r>
        <w:rPr>
          <w:rFonts w:hint="eastAsia" w:ascii="宋体" w:hAnsi="宋体" w:cs="宋体"/>
          <w:color w:val="auto"/>
          <w:sz w:val="24"/>
          <w:szCs w:val="24"/>
          <w:highlight w:val="none"/>
          <w:u w:val="single"/>
        </w:rPr>
        <w:t>如东县大豫镇2018年交通干线和重点河道绿化造林工程——（一标段）绿化养护工程</w:t>
      </w:r>
    </w:p>
    <w:p w14:paraId="18D2558A">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二、我单位将遵照相关法律法规，并根据该项目采购文件的规定，经考察现场和研究采购文件后，</w:t>
      </w:r>
      <w:r>
        <w:rPr>
          <w:rFonts w:hint="eastAsia" w:ascii="宋体" w:hAnsi="宋体" w:cs="宋体"/>
          <w:b/>
          <w:color w:val="auto"/>
          <w:sz w:val="24"/>
          <w:szCs w:val="24"/>
          <w:highlight w:val="none"/>
        </w:rPr>
        <w:t>愿以人民币(大写)</w:t>
      </w:r>
      <w:r>
        <w:rPr>
          <w:rFonts w:hint="eastAsia" w:ascii="宋体" w:hAnsi="宋体" w:cs="宋体"/>
          <w:b/>
          <w:color w:val="auto"/>
          <w:szCs w:val="24"/>
          <w:highlight w:val="none"/>
          <w:u w:val="single"/>
        </w:rPr>
        <w:t xml:space="preserve">         （小写：          元）</w:t>
      </w:r>
      <w:r>
        <w:rPr>
          <w:rFonts w:hint="eastAsia" w:ascii="宋体" w:hAnsi="宋体" w:cs="宋体"/>
          <w:b/>
          <w:color w:val="auto"/>
          <w:szCs w:val="24"/>
          <w:highlight w:val="none"/>
        </w:rPr>
        <w:t>的投标</w:t>
      </w:r>
      <w:r>
        <w:rPr>
          <w:rFonts w:hint="eastAsia" w:ascii="宋体" w:hAnsi="宋体" w:cs="宋体"/>
          <w:b/>
          <w:color w:val="auto"/>
          <w:highlight w:val="none"/>
        </w:rPr>
        <w:t>报价，</w:t>
      </w:r>
      <w:r>
        <w:rPr>
          <w:rFonts w:hint="eastAsia" w:ascii="宋体" w:hAnsi="宋体" w:cs="宋体"/>
          <w:color w:val="auto"/>
          <w:highlight w:val="none"/>
        </w:rPr>
        <w:t>按采购文件的要求承包本次采购范围内的全部内容。</w:t>
      </w:r>
    </w:p>
    <w:p w14:paraId="58284CA6">
      <w:pPr>
        <w:pStyle w:val="12"/>
        <w:spacing w:line="420" w:lineRule="exact"/>
        <w:ind w:firstLine="0"/>
        <w:rPr>
          <w:rFonts w:hint="eastAsia" w:ascii="宋体" w:hAnsi="宋体" w:cs="宋体"/>
          <w:color w:val="auto"/>
          <w:sz w:val="21"/>
          <w:szCs w:val="20"/>
          <w:highlight w:val="none"/>
        </w:rPr>
      </w:pPr>
    </w:p>
    <w:p w14:paraId="1D115B04">
      <w:pPr>
        <w:spacing w:line="420" w:lineRule="exact"/>
        <w:ind w:firstLine="602" w:firstLineChars="250"/>
        <w:rPr>
          <w:rFonts w:hint="eastAsia" w:ascii="宋体" w:hAnsi="宋体" w:cs="宋体"/>
          <w:b/>
          <w:color w:val="auto"/>
          <w:sz w:val="24"/>
          <w:szCs w:val="24"/>
          <w:highlight w:val="none"/>
          <w:u w:val="single"/>
        </w:rPr>
      </w:pPr>
    </w:p>
    <w:p w14:paraId="3DDD72B5">
      <w:pPr>
        <w:spacing w:line="420" w:lineRule="exact"/>
        <w:ind w:firstLine="600" w:firstLineChars="250"/>
        <w:rPr>
          <w:rFonts w:hint="eastAsia" w:ascii="宋体" w:hAnsi="宋体" w:cs="宋体"/>
          <w:color w:val="auto"/>
          <w:sz w:val="24"/>
          <w:szCs w:val="24"/>
          <w:highlight w:val="none"/>
        </w:rPr>
      </w:pPr>
    </w:p>
    <w:p w14:paraId="738663D1">
      <w:pPr>
        <w:spacing w:line="420" w:lineRule="exact"/>
        <w:ind w:firstLine="600" w:firstLineChars="250"/>
        <w:rPr>
          <w:rFonts w:hint="eastAsia" w:ascii="宋体" w:hAnsi="宋体" w:cs="宋体"/>
          <w:color w:val="auto"/>
          <w:sz w:val="24"/>
          <w:szCs w:val="24"/>
          <w:highlight w:val="none"/>
        </w:rPr>
      </w:pPr>
    </w:p>
    <w:p w14:paraId="05B02F82">
      <w:pPr>
        <w:pStyle w:val="12"/>
        <w:spacing w:line="420" w:lineRule="exact"/>
        <w:ind w:firstLine="0"/>
        <w:rPr>
          <w:rFonts w:hint="eastAsia" w:ascii="宋体" w:hAnsi="宋体" w:cs="宋体"/>
          <w:color w:val="auto"/>
          <w:highlight w:val="none"/>
          <w:u w:val="single"/>
        </w:rPr>
      </w:pPr>
      <w:r>
        <w:rPr>
          <w:rFonts w:hint="eastAsia" w:ascii="宋体" w:hAnsi="宋体" w:cs="宋体"/>
          <w:color w:val="auto"/>
          <w:highlight w:val="none"/>
        </w:rPr>
        <w:t>投标人(加盖公章)：</w:t>
      </w:r>
      <w:r>
        <w:rPr>
          <w:rFonts w:hint="eastAsia" w:ascii="宋体" w:hAnsi="宋体" w:cs="宋体"/>
          <w:color w:val="auto"/>
          <w:kern w:val="0"/>
          <w:sz w:val="25"/>
          <w:highlight w:val="none"/>
          <w:u w:val="single"/>
          <w:lang w:val="en-US" w:eastAsia="zh-CN"/>
        </w:rPr>
        <w:t xml:space="preserve">                         </w:t>
      </w:r>
      <w:r>
        <w:rPr>
          <w:rFonts w:hint="eastAsia" w:ascii="宋体" w:hAnsi="宋体" w:cs="宋体"/>
          <w:color w:val="auto"/>
          <w:kern w:val="0"/>
          <w:sz w:val="25"/>
          <w:highlight w:val="none"/>
          <w:u w:val="single"/>
        </w:rPr>
        <w:t xml:space="preserve"> </w:t>
      </w:r>
    </w:p>
    <w:p w14:paraId="531B34F7">
      <w:pPr>
        <w:pStyle w:val="12"/>
        <w:spacing w:line="420" w:lineRule="exact"/>
        <w:ind w:firstLine="0"/>
        <w:rPr>
          <w:rFonts w:hint="eastAsia" w:ascii="宋体" w:hAnsi="宋体" w:cs="宋体"/>
          <w:color w:val="auto"/>
          <w:highlight w:val="none"/>
        </w:rPr>
      </w:pPr>
    </w:p>
    <w:p w14:paraId="55CBBE0C">
      <w:pPr>
        <w:pStyle w:val="12"/>
        <w:spacing w:line="420" w:lineRule="exact"/>
        <w:ind w:firstLine="0"/>
        <w:rPr>
          <w:rFonts w:hint="default" w:ascii="宋体" w:hAnsi="宋体" w:eastAsia="宋体" w:cs="宋体"/>
          <w:color w:val="auto"/>
          <w:highlight w:val="none"/>
          <w:u w:val="single"/>
          <w:lang w:val="en-US" w:eastAsia="zh-CN"/>
        </w:rPr>
      </w:pPr>
      <w:r>
        <w:rPr>
          <w:rFonts w:hint="eastAsia" w:ascii="宋体" w:hAnsi="宋体" w:cs="宋体"/>
          <w:color w:val="auto"/>
          <w:highlight w:val="none"/>
        </w:rPr>
        <w:t>法定代表人签字或盖章)：</w:t>
      </w:r>
      <w:r>
        <w:rPr>
          <w:rFonts w:hint="eastAsia" w:ascii="宋体" w:hAnsi="宋体" w:cs="宋体"/>
          <w:color w:val="auto"/>
          <w:highlight w:val="none"/>
          <w:u w:val="single"/>
          <w:lang w:val="en-US" w:eastAsia="zh-CN"/>
        </w:rPr>
        <w:t xml:space="preserve">                       </w:t>
      </w:r>
    </w:p>
    <w:p w14:paraId="0446B5CB">
      <w:pPr>
        <w:pStyle w:val="12"/>
        <w:spacing w:line="420" w:lineRule="exact"/>
        <w:ind w:firstLine="0"/>
        <w:rPr>
          <w:rFonts w:hint="eastAsia" w:ascii="宋体" w:hAnsi="宋体" w:cs="宋体"/>
          <w:color w:val="auto"/>
          <w:highlight w:val="none"/>
        </w:rPr>
      </w:pPr>
    </w:p>
    <w:p w14:paraId="27B8E1A6">
      <w:pPr>
        <w:pStyle w:val="12"/>
        <w:spacing w:line="420" w:lineRule="exact"/>
        <w:ind w:firstLine="0"/>
        <w:jc w:val="right"/>
        <w:rPr>
          <w:rFonts w:hint="eastAsia" w:ascii="宋体" w:hAnsi="宋体" w:cs="宋体"/>
          <w:color w:val="auto"/>
          <w:highlight w:val="none"/>
        </w:rPr>
      </w:pPr>
    </w:p>
    <w:p w14:paraId="7AB559EB">
      <w:pPr>
        <w:pStyle w:val="12"/>
        <w:spacing w:line="420" w:lineRule="exact"/>
        <w:ind w:firstLine="0"/>
        <w:jc w:val="right"/>
        <w:rPr>
          <w:rFonts w:hint="eastAsia" w:ascii="宋体" w:hAnsi="宋体" w:cs="宋体"/>
          <w:color w:val="auto"/>
          <w:highlight w:val="none"/>
        </w:rPr>
      </w:pPr>
    </w:p>
    <w:p w14:paraId="1A478A8E">
      <w:pPr>
        <w:spacing w:line="420" w:lineRule="exact"/>
        <w:ind w:firstLine="7440" w:firstLineChars="3100"/>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459B1891">
      <w:pPr>
        <w:pStyle w:val="43"/>
        <w:spacing w:line="225" w:lineRule="atLeast"/>
        <w:jc w:val="both"/>
        <w:rPr>
          <w:rFonts w:hint="eastAsia"/>
          <w:b/>
          <w:color w:val="auto"/>
          <w:highlight w:val="none"/>
        </w:rPr>
      </w:pPr>
    </w:p>
    <w:p w14:paraId="6A0A483E">
      <w:pPr>
        <w:pStyle w:val="43"/>
        <w:spacing w:line="225" w:lineRule="atLeast"/>
        <w:jc w:val="both"/>
        <w:rPr>
          <w:rFonts w:hint="eastAsia"/>
          <w:b/>
          <w:color w:val="auto"/>
          <w:highlight w:val="none"/>
        </w:rPr>
      </w:pPr>
    </w:p>
    <w:p w14:paraId="27825D00">
      <w:pPr>
        <w:pStyle w:val="43"/>
        <w:spacing w:line="225" w:lineRule="atLeast"/>
        <w:jc w:val="both"/>
        <w:rPr>
          <w:rFonts w:hint="eastAsia"/>
          <w:b/>
          <w:color w:val="auto"/>
          <w:highlight w:val="none"/>
        </w:rPr>
      </w:pPr>
    </w:p>
    <w:p w14:paraId="4F3680BF">
      <w:pPr>
        <w:pStyle w:val="43"/>
        <w:spacing w:line="225" w:lineRule="atLeast"/>
        <w:jc w:val="both"/>
        <w:rPr>
          <w:rFonts w:hint="eastAsia"/>
          <w:b/>
          <w:color w:val="auto"/>
          <w:highlight w:val="none"/>
        </w:rPr>
      </w:pPr>
    </w:p>
    <w:p w14:paraId="78F5FE9E">
      <w:pPr>
        <w:pStyle w:val="43"/>
        <w:spacing w:line="225" w:lineRule="atLeast"/>
        <w:jc w:val="both"/>
        <w:rPr>
          <w:rFonts w:hint="eastAsia"/>
          <w:b/>
          <w:color w:val="auto"/>
          <w:highlight w:val="none"/>
        </w:rPr>
      </w:pPr>
    </w:p>
    <w:p w14:paraId="1035EE6F">
      <w:pPr>
        <w:pStyle w:val="120"/>
        <w:pageBreakBefore/>
        <w:spacing w:line="360" w:lineRule="auto"/>
        <w:ind w:left="63" w:right="63"/>
        <w:jc w:val="left"/>
        <w:rPr>
          <w:rFonts w:hint="eastAsia" w:ascii="宋体" w:hAnsi="宋体" w:eastAsia="宋体" w:cs="宋体"/>
          <w:b w:val="0"/>
          <w:color w:val="auto"/>
          <w:highlight w:val="none"/>
        </w:rPr>
      </w:pPr>
      <w:r>
        <w:rPr>
          <w:rFonts w:hint="eastAsia" w:ascii="宋体" w:hAnsi="宋体" w:eastAsia="宋体" w:cs="宋体"/>
          <w:color w:val="auto"/>
          <w:sz w:val="30"/>
          <w:szCs w:val="30"/>
          <w:highlight w:val="none"/>
        </w:rPr>
        <w:t>附件五：</w:t>
      </w:r>
    </w:p>
    <w:p w14:paraId="7FB28CCF">
      <w:pPr>
        <w:adjustRightInd w:val="0"/>
        <w:spacing w:line="360" w:lineRule="auto"/>
        <w:jc w:val="center"/>
        <w:textAlignment w:val="baseline"/>
        <w:rPr>
          <w:rFonts w:hint="eastAsia" w:ascii="宋体" w:hAnsi="宋体"/>
          <w:b/>
          <w:bCs/>
          <w:color w:val="auto"/>
          <w:kern w:val="0"/>
          <w:sz w:val="32"/>
          <w:szCs w:val="32"/>
          <w:highlight w:val="none"/>
        </w:rPr>
      </w:pPr>
      <w:r>
        <w:rPr>
          <w:rFonts w:hint="eastAsia" w:ascii="宋体" w:hAnsi="宋体"/>
          <w:b/>
          <w:bCs/>
          <w:color w:val="auto"/>
          <w:kern w:val="0"/>
          <w:sz w:val="32"/>
          <w:szCs w:val="32"/>
          <w:highlight w:val="none"/>
        </w:rPr>
        <w:t>工程量清单报价表</w:t>
      </w:r>
    </w:p>
    <w:p w14:paraId="252754A0">
      <w:pPr>
        <w:pStyle w:val="19"/>
        <w:jc w:val="both"/>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 xml:space="preserve">项目名称：如东县大豫镇2018年交通干线和重点河道绿化造林工程——（一标段）绿化养护工程     </w:t>
      </w:r>
    </w:p>
    <w:tbl>
      <w:tblPr>
        <w:tblStyle w:val="47"/>
        <w:tblW w:w="9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1307"/>
        <w:gridCol w:w="3409"/>
        <w:gridCol w:w="792"/>
        <w:gridCol w:w="828"/>
        <w:gridCol w:w="1273"/>
        <w:gridCol w:w="1071"/>
      </w:tblGrid>
      <w:tr w14:paraId="7F96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blHeader/>
        </w:trPr>
        <w:tc>
          <w:tcPr>
            <w:tcW w:w="836" w:type="dxa"/>
            <w:vMerge w:val="restart"/>
            <w:tcBorders>
              <w:top w:val="single" w:color="000000" w:sz="8" w:space="0"/>
              <w:left w:val="single" w:color="000000" w:sz="8" w:space="0"/>
              <w:bottom w:val="single" w:color="000000" w:sz="4" w:space="0"/>
              <w:right w:val="single" w:color="000000" w:sz="4" w:space="0"/>
            </w:tcBorders>
            <w:shd w:val="clear" w:color="auto" w:fill="FFFFFF"/>
            <w:noWrap w:val="0"/>
            <w:vAlign w:val="center"/>
          </w:tcPr>
          <w:p w14:paraId="18FB097E">
            <w:pPr>
              <w:keepNext w:val="0"/>
              <w:keepLines w:val="0"/>
              <w:widowControl/>
              <w:suppressLineNumbers w:val="0"/>
              <w:jc w:val="center"/>
              <w:textAlignment w:val="center"/>
              <w:rPr>
                <w:rFonts w:ascii="黑体" w:hAnsi="宋体" w:eastAsia="黑体" w:cs="黑体"/>
                <w:b/>
                <w:bCs/>
                <w:i w:val="0"/>
                <w:iCs w:val="0"/>
                <w:color w:val="auto"/>
                <w:sz w:val="21"/>
                <w:szCs w:val="21"/>
                <w:highlight w:val="none"/>
                <w:u w:val="none"/>
              </w:rPr>
            </w:pPr>
            <w:r>
              <w:rPr>
                <w:rFonts w:hint="eastAsia" w:ascii="黑体" w:hAnsi="宋体" w:eastAsia="黑体" w:cs="黑体"/>
                <w:b/>
                <w:bCs/>
                <w:i w:val="0"/>
                <w:iCs w:val="0"/>
                <w:color w:val="auto"/>
                <w:kern w:val="0"/>
                <w:sz w:val="21"/>
                <w:szCs w:val="21"/>
                <w:highlight w:val="none"/>
                <w:u w:val="none"/>
                <w:lang w:val="en-US" w:eastAsia="zh-CN" w:bidi="ar"/>
              </w:rPr>
              <w:t>序号</w:t>
            </w:r>
          </w:p>
        </w:tc>
        <w:tc>
          <w:tcPr>
            <w:tcW w:w="1307" w:type="dxa"/>
            <w:vMerge w:val="restart"/>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4AE19BCF">
            <w:pPr>
              <w:keepNext w:val="0"/>
              <w:keepLines w:val="0"/>
              <w:widowControl/>
              <w:suppressLineNumbers w:val="0"/>
              <w:jc w:val="center"/>
              <w:textAlignment w:val="center"/>
              <w:rPr>
                <w:rFonts w:hint="eastAsia" w:ascii="黑体" w:hAnsi="宋体" w:eastAsia="黑体" w:cs="黑体"/>
                <w:b/>
                <w:bCs/>
                <w:i w:val="0"/>
                <w:iCs w:val="0"/>
                <w:color w:val="auto"/>
                <w:sz w:val="21"/>
                <w:szCs w:val="21"/>
                <w:highlight w:val="none"/>
                <w:u w:val="none"/>
              </w:rPr>
            </w:pPr>
            <w:r>
              <w:rPr>
                <w:rFonts w:hint="eastAsia" w:ascii="黑体" w:hAnsi="宋体" w:eastAsia="黑体" w:cs="黑体"/>
                <w:b/>
                <w:bCs/>
                <w:i w:val="0"/>
                <w:iCs w:val="0"/>
                <w:color w:val="auto"/>
                <w:kern w:val="0"/>
                <w:sz w:val="21"/>
                <w:szCs w:val="21"/>
                <w:highlight w:val="none"/>
                <w:u w:val="none"/>
                <w:lang w:val="en-US" w:eastAsia="zh-CN" w:bidi="ar"/>
              </w:rPr>
              <w:t>项目名称</w:t>
            </w:r>
          </w:p>
        </w:tc>
        <w:tc>
          <w:tcPr>
            <w:tcW w:w="3409" w:type="dxa"/>
            <w:vMerge w:val="restart"/>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272CEF0B">
            <w:pPr>
              <w:keepNext w:val="0"/>
              <w:keepLines w:val="0"/>
              <w:widowControl/>
              <w:suppressLineNumbers w:val="0"/>
              <w:jc w:val="center"/>
              <w:textAlignment w:val="center"/>
              <w:rPr>
                <w:rFonts w:hint="eastAsia" w:ascii="黑体" w:hAnsi="宋体" w:eastAsia="黑体" w:cs="黑体"/>
                <w:b/>
                <w:bCs/>
                <w:i w:val="0"/>
                <w:iCs w:val="0"/>
                <w:color w:val="auto"/>
                <w:sz w:val="21"/>
                <w:szCs w:val="21"/>
                <w:highlight w:val="none"/>
                <w:u w:val="none"/>
              </w:rPr>
            </w:pPr>
            <w:r>
              <w:rPr>
                <w:rFonts w:hint="eastAsia" w:ascii="黑体" w:hAnsi="宋体" w:eastAsia="黑体" w:cs="黑体"/>
                <w:b/>
                <w:bCs/>
                <w:i w:val="0"/>
                <w:iCs w:val="0"/>
                <w:color w:val="auto"/>
                <w:kern w:val="0"/>
                <w:sz w:val="21"/>
                <w:szCs w:val="21"/>
                <w:highlight w:val="none"/>
                <w:u w:val="none"/>
                <w:lang w:val="en-US" w:eastAsia="zh-CN" w:bidi="ar"/>
              </w:rPr>
              <w:t>项目特征描述</w:t>
            </w:r>
          </w:p>
        </w:tc>
        <w:tc>
          <w:tcPr>
            <w:tcW w:w="792" w:type="dxa"/>
            <w:vMerge w:val="restart"/>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44135D11">
            <w:pPr>
              <w:keepNext w:val="0"/>
              <w:keepLines w:val="0"/>
              <w:widowControl/>
              <w:suppressLineNumbers w:val="0"/>
              <w:jc w:val="center"/>
              <w:textAlignment w:val="center"/>
              <w:rPr>
                <w:rFonts w:hint="eastAsia" w:ascii="黑体" w:hAnsi="宋体" w:eastAsia="黑体" w:cs="黑体"/>
                <w:b/>
                <w:bCs/>
                <w:i w:val="0"/>
                <w:iCs w:val="0"/>
                <w:color w:val="auto"/>
                <w:kern w:val="0"/>
                <w:sz w:val="21"/>
                <w:szCs w:val="21"/>
                <w:highlight w:val="none"/>
                <w:u w:val="none"/>
                <w:lang w:val="en-US" w:eastAsia="zh-CN" w:bidi="ar"/>
              </w:rPr>
            </w:pPr>
            <w:r>
              <w:rPr>
                <w:rFonts w:hint="eastAsia" w:ascii="黑体" w:hAnsi="宋体" w:eastAsia="黑体" w:cs="黑体"/>
                <w:b/>
                <w:bCs/>
                <w:i w:val="0"/>
                <w:iCs w:val="0"/>
                <w:color w:val="auto"/>
                <w:kern w:val="0"/>
                <w:sz w:val="21"/>
                <w:szCs w:val="21"/>
                <w:highlight w:val="none"/>
                <w:u w:val="none"/>
                <w:lang w:val="en-US" w:eastAsia="zh-CN" w:bidi="ar"/>
              </w:rPr>
              <w:t>计量</w:t>
            </w:r>
          </w:p>
          <w:p w14:paraId="5EDB8BE8">
            <w:pPr>
              <w:keepNext w:val="0"/>
              <w:keepLines w:val="0"/>
              <w:widowControl/>
              <w:suppressLineNumbers w:val="0"/>
              <w:jc w:val="center"/>
              <w:textAlignment w:val="center"/>
              <w:rPr>
                <w:rFonts w:hint="eastAsia" w:ascii="黑体" w:hAnsi="宋体" w:eastAsia="黑体" w:cs="黑体"/>
                <w:b/>
                <w:bCs/>
                <w:i w:val="0"/>
                <w:iCs w:val="0"/>
                <w:color w:val="auto"/>
                <w:sz w:val="21"/>
                <w:szCs w:val="21"/>
                <w:highlight w:val="none"/>
                <w:u w:val="none"/>
              </w:rPr>
            </w:pPr>
            <w:r>
              <w:rPr>
                <w:rFonts w:hint="eastAsia" w:ascii="黑体" w:hAnsi="宋体" w:eastAsia="黑体" w:cs="黑体"/>
                <w:b/>
                <w:bCs/>
                <w:i w:val="0"/>
                <w:iCs w:val="0"/>
                <w:color w:val="auto"/>
                <w:kern w:val="0"/>
                <w:sz w:val="21"/>
                <w:szCs w:val="21"/>
                <w:highlight w:val="none"/>
                <w:u w:val="none"/>
                <w:lang w:val="en-US" w:eastAsia="zh-CN" w:bidi="ar"/>
              </w:rPr>
              <w:t>单位</w:t>
            </w:r>
          </w:p>
        </w:tc>
        <w:tc>
          <w:tcPr>
            <w:tcW w:w="828" w:type="dxa"/>
            <w:vMerge w:val="restart"/>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6C735118">
            <w:pPr>
              <w:keepNext w:val="0"/>
              <w:keepLines w:val="0"/>
              <w:widowControl/>
              <w:suppressLineNumbers w:val="0"/>
              <w:jc w:val="center"/>
              <w:textAlignment w:val="center"/>
              <w:rPr>
                <w:rFonts w:hint="eastAsia" w:ascii="黑体" w:hAnsi="宋体" w:eastAsia="黑体" w:cs="黑体"/>
                <w:b/>
                <w:bCs/>
                <w:i w:val="0"/>
                <w:iCs w:val="0"/>
                <w:color w:val="auto"/>
                <w:sz w:val="21"/>
                <w:szCs w:val="21"/>
                <w:highlight w:val="none"/>
                <w:u w:val="none"/>
              </w:rPr>
            </w:pPr>
            <w:r>
              <w:rPr>
                <w:rFonts w:hint="eastAsia" w:ascii="黑体" w:hAnsi="宋体" w:eastAsia="黑体" w:cs="黑体"/>
                <w:b/>
                <w:bCs/>
                <w:i w:val="0"/>
                <w:iCs w:val="0"/>
                <w:color w:val="auto"/>
                <w:kern w:val="0"/>
                <w:sz w:val="21"/>
                <w:szCs w:val="21"/>
                <w:highlight w:val="none"/>
                <w:u w:val="none"/>
                <w:lang w:val="en-US" w:eastAsia="zh-CN" w:bidi="ar"/>
              </w:rPr>
              <w:t>工程量</w:t>
            </w:r>
          </w:p>
        </w:tc>
        <w:tc>
          <w:tcPr>
            <w:tcW w:w="2344" w:type="dxa"/>
            <w:gridSpan w:val="2"/>
            <w:tcBorders>
              <w:top w:val="single" w:color="000000" w:sz="8" w:space="0"/>
              <w:left w:val="single" w:color="000000" w:sz="4" w:space="0"/>
              <w:bottom w:val="single" w:color="000000" w:sz="4" w:space="0"/>
              <w:right w:val="single" w:color="000000" w:sz="8" w:space="0"/>
            </w:tcBorders>
            <w:shd w:val="clear" w:color="auto" w:fill="FFFFFF"/>
            <w:noWrap/>
            <w:vAlign w:val="center"/>
          </w:tcPr>
          <w:p w14:paraId="55B26A51">
            <w:pPr>
              <w:keepNext w:val="0"/>
              <w:keepLines w:val="0"/>
              <w:widowControl/>
              <w:suppressLineNumbers w:val="0"/>
              <w:jc w:val="center"/>
              <w:textAlignment w:val="center"/>
              <w:rPr>
                <w:rFonts w:hint="eastAsia" w:ascii="黑体" w:hAnsi="宋体" w:eastAsia="黑体" w:cs="黑体"/>
                <w:b/>
                <w:bCs/>
                <w:i w:val="0"/>
                <w:iCs w:val="0"/>
                <w:color w:val="auto"/>
                <w:sz w:val="21"/>
                <w:szCs w:val="21"/>
                <w:highlight w:val="none"/>
                <w:u w:val="none"/>
              </w:rPr>
            </w:pPr>
            <w:r>
              <w:rPr>
                <w:rFonts w:hint="eastAsia" w:ascii="黑体" w:hAnsi="宋体" w:eastAsia="黑体" w:cs="黑体"/>
                <w:b/>
                <w:bCs/>
                <w:i w:val="0"/>
                <w:iCs w:val="0"/>
                <w:color w:val="auto"/>
                <w:kern w:val="0"/>
                <w:sz w:val="21"/>
                <w:szCs w:val="21"/>
                <w:highlight w:val="none"/>
                <w:u w:val="none"/>
                <w:lang w:val="en-US" w:eastAsia="zh-CN" w:bidi="ar"/>
              </w:rPr>
              <w:t>金额（元）</w:t>
            </w:r>
          </w:p>
        </w:tc>
      </w:tr>
      <w:tr w14:paraId="73A5C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blHeader/>
        </w:trPr>
        <w:tc>
          <w:tcPr>
            <w:tcW w:w="836" w:type="dxa"/>
            <w:vMerge w:val="continue"/>
            <w:tcBorders>
              <w:top w:val="single" w:color="000000" w:sz="8" w:space="0"/>
              <w:left w:val="single" w:color="000000" w:sz="8" w:space="0"/>
              <w:bottom w:val="single" w:color="000000" w:sz="4" w:space="0"/>
              <w:right w:val="single" w:color="000000" w:sz="4" w:space="0"/>
            </w:tcBorders>
            <w:shd w:val="clear" w:color="auto" w:fill="FFFFFF"/>
            <w:noWrap w:val="0"/>
            <w:vAlign w:val="center"/>
          </w:tcPr>
          <w:p w14:paraId="06FAD6BC">
            <w:pPr>
              <w:jc w:val="center"/>
              <w:rPr>
                <w:rFonts w:hint="eastAsia" w:ascii="黑体" w:hAnsi="宋体" w:eastAsia="黑体" w:cs="黑体"/>
                <w:b/>
                <w:bCs/>
                <w:i w:val="0"/>
                <w:iCs w:val="0"/>
                <w:color w:val="auto"/>
                <w:sz w:val="21"/>
                <w:szCs w:val="21"/>
                <w:highlight w:val="none"/>
                <w:u w:val="none"/>
              </w:rPr>
            </w:pPr>
          </w:p>
        </w:tc>
        <w:tc>
          <w:tcPr>
            <w:tcW w:w="1307"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675E487F">
            <w:pPr>
              <w:jc w:val="center"/>
              <w:rPr>
                <w:rFonts w:hint="eastAsia" w:ascii="黑体" w:hAnsi="宋体" w:eastAsia="黑体" w:cs="黑体"/>
                <w:b/>
                <w:bCs/>
                <w:i w:val="0"/>
                <w:iCs w:val="0"/>
                <w:color w:val="auto"/>
                <w:sz w:val="21"/>
                <w:szCs w:val="21"/>
                <w:highlight w:val="none"/>
                <w:u w:val="none"/>
              </w:rPr>
            </w:pPr>
          </w:p>
        </w:tc>
        <w:tc>
          <w:tcPr>
            <w:tcW w:w="3409"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70F881E9">
            <w:pPr>
              <w:jc w:val="center"/>
              <w:rPr>
                <w:rFonts w:hint="eastAsia" w:ascii="黑体" w:hAnsi="宋体" w:eastAsia="黑体" w:cs="黑体"/>
                <w:b/>
                <w:bCs/>
                <w:i w:val="0"/>
                <w:iCs w:val="0"/>
                <w:color w:val="auto"/>
                <w:sz w:val="21"/>
                <w:szCs w:val="21"/>
                <w:highlight w:val="none"/>
                <w:u w:val="none"/>
              </w:rPr>
            </w:pPr>
          </w:p>
        </w:tc>
        <w:tc>
          <w:tcPr>
            <w:tcW w:w="792"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0E366447">
            <w:pPr>
              <w:jc w:val="center"/>
              <w:rPr>
                <w:rFonts w:hint="eastAsia" w:ascii="黑体" w:hAnsi="宋体" w:eastAsia="黑体" w:cs="黑体"/>
                <w:b/>
                <w:bCs/>
                <w:i w:val="0"/>
                <w:iCs w:val="0"/>
                <w:color w:val="auto"/>
                <w:sz w:val="21"/>
                <w:szCs w:val="21"/>
                <w:highlight w:val="none"/>
                <w:u w:val="none"/>
              </w:rPr>
            </w:pPr>
          </w:p>
        </w:tc>
        <w:tc>
          <w:tcPr>
            <w:tcW w:w="828"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1498E009">
            <w:pPr>
              <w:jc w:val="center"/>
              <w:rPr>
                <w:rFonts w:hint="eastAsia" w:ascii="黑体" w:hAnsi="宋体" w:eastAsia="黑体" w:cs="黑体"/>
                <w:b/>
                <w:bCs/>
                <w:i w:val="0"/>
                <w:iCs w:val="0"/>
                <w:color w:val="auto"/>
                <w:sz w:val="21"/>
                <w:szCs w:val="21"/>
                <w:highlight w:val="none"/>
                <w:u w:val="none"/>
              </w:rPr>
            </w:pP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2E6BC">
            <w:pPr>
              <w:keepNext w:val="0"/>
              <w:keepLines w:val="0"/>
              <w:widowControl/>
              <w:suppressLineNumbers w:val="0"/>
              <w:jc w:val="center"/>
              <w:textAlignment w:val="center"/>
              <w:rPr>
                <w:rFonts w:hint="eastAsia" w:ascii="黑体" w:hAnsi="宋体" w:eastAsia="黑体" w:cs="黑体"/>
                <w:b/>
                <w:bCs/>
                <w:i w:val="0"/>
                <w:iCs w:val="0"/>
                <w:color w:val="auto"/>
                <w:sz w:val="21"/>
                <w:szCs w:val="21"/>
                <w:highlight w:val="none"/>
                <w:u w:val="none"/>
              </w:rPr>
            </w:pPr>
            <w:r>
              <w:rPr>
                <w:rFonts w:hint="eastAsia" w:ascii="黑体" w:hAnsi="宋体" w:eastAsia="黑体" w:cs="黑体"/>
                <w:b/>
                <w:bCs/>
                <w:i w:val="0"/>
                <w:iCs w:val="0"/>
                <w:color w:val="auto"/>
                <w:kern w:val="0"/>
                <w:sz w:val="21"/>
                <w:szCs w:val="21"/>
                <w:highlight w:val="none"/>
                <w:u w:val="none"/>
                <w:lang w:val="en-US" w:eastAsia="zh-CN" w:bidi="ar"/>
              </w:rPr>
              <w:t>全费用综合单价</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A0E4F">
            <w:pPr>
              <w:keepNext w:val="0"/>
              <w:keepLines w:val="0"/>
              <w:widowControl/>
              <w:suppressLineNumbers w:val="0"/>
              <w:jc w:val="center"/>
              <w:textAlignment w:val="center"/>
              <w:rPr>
                <w:rFonts w:hint="eastAsia" w:ascii="黑体" w:hAnsi="宋体" w:eastAsia="黑体" w:cs="黑体"/>
                <w:b/>
                <w:bCs/>
                <w:i w:val="0"/>
                <w:iCs w:val="0"/>
                <w:color w:val="auto"/>
                <w:sz w:val="21"/>
                <w:szCs w:val="21"/>
                <w:highlight w:val="none"/>
                <w:u w:val="none"/>
              </w:rPr>
            </w:pPr>
            <w:r>
              <w:rPr>
                <w:rFonts w:hint="eastAsia" w:ascii="黑体" w:hAnsi="宋体" w:eastAsia="黑体" w:cs="黑体"/>
                <w:b/>
                <w:bCs/>
                <w:i w:val="0"/>
                <w:iCs w:val="0"/>
                <w:color w:val="auto"/>
                <w:kern w:val="0"/>
                <w:sz w:val="21"/>
                <w:szCs w:val="21"/>
                <w:highlight w:val="none"/>
                <w:u w:val="none"/>
                <w:lang w:val="en-US" w:eastAsia="zh-CN" w:bidi="ar"/>
              </w:rPr>
              <w:t>合价</w:t>
            </w:r>
          </w:p>
        </w:tc>
      </w:tr>
      <w:tr w14:paraId="7E145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6" w:type="dxa"/>
            <w:vMerge w:val="continue"/>
            <w:tcBorders>
              <w:top w:val="single" w:color="000000" w:sz="8" w:space="0"/>
              <w:left w:val="single" w:color="000000" w:sz="8" w:space="0"/>
              <w:bottom w:val="single" w:color="000000" w:sz="4" w:space="0"/>
              <w:right w:val="single" w:color="000000" w:sz="4" w:space="0"/>
            </w:tcBorders>
            <w:shd w:val="clear" w:color="auto" w:fill="FFFFFF"/>
            <w:noWrap w:val="0"/>
            <w:vAlign w:val="center"/>
          </w:tcPr>
          <w:p w14:paraId="0A2389CC">
            <w:pPr>
              <w:jc w:val="center"/>
              <w:rPr>
                <w:rFonts w:hint="eastAsia" w:ascii="黑体" w:hAnsi="宋体" w:eastAsia="黑体" w:cs="黑体"/>
                <w:b/>
                <w:bCs/>
                <w:i w:val="0"/>
                <w:iCs w:val="0"/>
                <w:color w:val="auto"/>
                <w:sz w:val="21"/>
                <w:szCs w:val="21"/>
                <w:highlight w:val="none"/>
                <w:u w:val="none"/>
              </w:rPr>
            </w:pPr>
          </w:p>
        </w:tc>
        <w:tc>
          <w:tcPr>
            <w:tcW w:w="1307"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3C75EB79">
            <w:pPr>
              <w:jc w:val="center"/>
              <w:rPr>
                <w:rFonts w:hint="eastAsia" w:ascii="黑体" w:hAnsi="宋体" w:eastAsia="黑体" w:cs="黑体"/>
                <w:b/>
                <w:bCs/>
                <w:i w:val="0"/>
                <w:iCs w:val="0"/>
                <w:color w:val="auto"/>
                <w:sz w:val="21"/>
                <w:szCs w:val="21"/>
                <w:highlight w:val="none"/>
                <w:u w:val="none"/>
              </w:rPr>
            </w:pPr>
          </w:p>
        </w:tc>
        <w:tc>
          <w:tcPr>
            <w:tcW w:w="3409"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64DF6881">
            <w:pPr>
              <w:jc w:val="center"/>
              <w:rPr>
                <w:rFonts w:hint="eastAsia" w:ascii="黑体" w:hAnsi="宋体" w:eastAsia="黑体" w:cs="黑体"/>
                <w:b/>
                <w:bCs/>
                <w:i w:val="0"/>
                <w:iCs w:val="0"/>
                <w:color w:val="auto"/>
                <w:sz w:val="21"/>
                <w:szCs w:val="21"/>
                <w:highlight w:val="none"/>
                <w:u w:val="none"/>
              </w:rPr>
            </w:pPr>
          </w:p>
        </w:tc>
        <w:tc>
          <w:tcPr>
            <w:tcW w:w="792"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531A19CB">
            <w:pPr>
              <w:jc w:val="center"/>
              <w:rPr>
                <w:rFonts w:hint="eastAsia" w:ascii="黑体" w:hAnsi="宋体" w:eastAsia="黑体" w:cs="黑体"/>
                <w:b/>
                <w:bCs/>
                <w:i w:val="0"/>
                <w:iCs w:val="0"/>
                <w:color w:val="auto"/>
                <w:sz w:val="21"/>
                <w:szCs w:val="21"/>
                <w:highlight w:val="none"/>
                <w:u w:val="none"/>
              </w:rPr>
            </w:pPr>
          </w:p>
        </w:tc>
        <w:tc>
          <w:tcPr>
            <w:tcW w:w="828" w:type="dxa"/>
            <w:vMerge w:val="continue"/>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0971288E">
            <w:pPr>
              <w:jc w:val="center"/>
              <w:rPr>
                <w:rFonts w:hint="eastAsia" w:ascii="黑体" w:hAnsi="宋体" w:eastAsia="黑体" w:cs="黑体"/>
                <w:b/>
                <w:bCs/>
                <w:i w:val="0"/>
                <w:iCs w:val="0"/>
                <w:color w:val="auto"/>
                <w:sz w:val="21"/>
                <w:szCs w:val="21"/>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D1A6B">
            <w:pPr>
              <w:jc w:val="center"/>
              <w:rPr>
                <w:rFonts w:hint="eastAsia" w:ascii="黑体" w:hAnsi="宋体" w:eastAsia="黑体" w:cs="黑体"/>
                <w:b/>
                <w:bCs/>
                <w:i w:val="0"/>
                <w:iCs w:val="0"/>
                <w:color w:val="auto"/>
                <w:sz w:val="21"/>
                <w:szCs w:val="21"/>
                <w:highlight w:val="none"/>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B16CAF">
            <w:pPr>
              <w:jc w:val="center"/>
              <w:rPr>
                <w:rFonts w:hint="eastAsia" w:ascii="黑体" w:hAnsi="宋体" w:eastAsia="黑体" w:cs="黑体"/>
                <w:b/>
                <w:bCs/>
                <w:i w:val="0"/>
                <w:iCs w:val="0"/>
                <w:color w:val="auto"/>
                <w:sz w:val="21"/>
                <w:szCs w:val="21"/>
                <w:highlight w:val="none"/>
                <w:u w:val="none"/>
              </w:rPr>
            </w:pPr>
          </w:p>
        </w:tc>
      </w:tr>
      <w:tr w14:paraId="6AEA0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36" w:type="dxa"/>
            <w:tcBorders>
              <w:top w:val="single" w:color="000000" w:sz="4" w:space="0"/>
              <w:left w:val="single" w:color="000000" w:sz="8" w:space="0"/>
              <w:bottom w:val="single" w:color="000000" w:sz="4" w:space="0"/>
              <w:right w:val="single" w:color="000000" w:sz="4" w:space="0"/>
            </w:tcBorders>
            <w:noWrap w:val="0"/>
            <w:vAlign w:val="center"/>
          </w:tcPr>
          <w:p w14:paraId="77A8B4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14:paraId="0EEAB6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绿化养护</w:t>
            </w:r>
          </w:p>
        </w:tc>
        <w:tc>
          <w:tcPr>
            <w:tcW w:w="3409" w:type="dxa"/>
            <w:tcBorders>
              <w:top w:val="single" w:color="000000" w:sz="4" w:space="0"/>
              <w:left w:val="single" w:color="000000" w:sz="4" w:space="0"/>
              <w:bottom w:val="single" w:color="000000" w:sz="4" w:space="0"/>
              <w:right w:val="single" w:color="000000" w:sz="4" w:space="0"/>
            </w:tcBorders>
            <w:noWrap w:val="0"/>
            <w:vAlign w:val="center"/>
          </w:tcPr>
          <w:p w14:paraId="4BDFBAE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1、苗木品种：苗圃内所有苗木（胸径6-12cm的小乔木等）</w:t>
            </w:r>
          </w:p>
          <w:p w14:paraId="27EA157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2、养护要求：三级养护2年</w:t>
            </w:r>
          </w:p>
          <w:p w14:paraId="11EEA1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工作内容：①树木修剪、除草、施肥、病虫害防治及排水畅通，保洁等；②管理和巡查，确保管护期树木不流失③加强树木防火。消除隐患，加以防控，确保无火灾发生。④保证养护区域无杂草，林地无夹种，树木无攀藤。⑤树木修剪、扶正加固：清理枯枝及死膀、枯死树木及时清离现场处理。⑥病虫害防治：物理及化学药剂防治。</w:t>
            </w:r>
          </w:p>
          <w:p w14:paraId="26A83AD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4、具体位置须现场招标人确认</w:t>
            </w:r>
          </w:p>
          <w:p w14:paraId="7F6E72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5、面积约373亩，一次性包干，结算工程量不做调整</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371FCA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亩</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14:paraId="04CAB15A">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373</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14:paraId="096C53D9">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1D712DFE">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r w14:paraId="6A73B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445" w:type="dxa"/>
            <w:gridSpan w:val="6"/>
            <w:tcBorders>
              <w:top w:val="single" w:color="000000" w:sz="4" w:space="0"/>
              <w:left w:val="single" w:color="000000" w:sz="8" w:space="0"/>
              <w:bottom w:val="single" w:color="000000" w:sz="4" w:space="0"/>
              <w:right w:val="single" w:color="000000" w:sz="4" w:space="0"/>
            </w:tcBorders>
            <w:noWrap w:val="0"/>
            <w:vAlign w:val="center"/>
          </w:tcPr>
          <w:p w14:paraId="21003E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b/>
                <w:bCs/>
                <w:i w:val="0"/>
                <w:iCs w:val="0"/>
                <w:color w:val="auto"/>
                <w:sz w:val="28"/>
                <w:szCs w:val="28"/>
                <w:highlight w:val="none"/>
                <w:u w:val="none"/>
                <w:lang w:val="en-US" w:eastAsia="zh-CN"/>
              </w:rPr>
              <w:t>合计</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1DBCB7D5">
            <w:pPr>
              <w:keepNext w:val="0"/>
              <w:keepLines w:val="0"/>
              <w:widowControl/>
              <w:suppressLineNumbers w:val="0"/>
              <w:jc w:val="right"/>
              <w:textAlignment w:val="center"/>
              <w:rPr>
                <w:rFonts w:hint="eastAsia" w:ascii="宋体" w:hAnsi="宋体" w:eastAsia="宋体" w:cs="宋体"/>
                <w:i w:val="0"/>
                <w:iCs w:val="0"/>
                <w:color w:val="auto"/>
                <w:sz w:val="21"/>
                <w:szCs w:val="21"/>
                <w:highlight w:val="none"/>
                <w:u w:val="none"/>
              </w:rPr>
            </w:pPr>
          </w:p>
        </w:tc>
      </w:tr>
    </w:tbl>
    <w:p w14:paraId="01A50106">
      <w:pPr>
        <w:pStyle w:val="19"/>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hint="eastAsia" w:ascii="宋体" w:hAnsi="宋体" w:eastAsia="宋体" w:cs="宋体"/>
          <w:color w:val="auto"/>
          <w:sz w:val="28"/>
          <w:szCs w:val="28"/>
          <w:highlight w:val="none"/>
          <w:lang w:val="en-US" w:eastAsia="zh-CN"/>
        </w:rPr>
      </w:pPr>
    </w:p>
    <w:p w14:paraId="3821EC33">
      <w:pPr>
        <w:pStyle w:val="19"/>
        <w:keepNext w:val="0"/>
        <w:keepLines w:val="0"/>
        <w:pageBreakBefore w:val="0"/>
        <w:widowControl w:val="0"/>
        <w:kinsoku/>
        <w:wordWrap/>
        <w:overflowPunct/>
        <w:topLinePunct w:val="0"/>
        <w:autoSpaceDE w:val="0"/>
        <w:autoSpaceDN w:val="0"/>
        <w:bidi w:val="0"/>
        <w:adjustRightInd w:val="0"/>
        <w:snapToGrid w:val="0"/>
        <w:spacing w:line="380" w:lineRule="exact"/>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投标总价（大写）：</w:t>
      </w:r>
      <w:r>
        <w:rPr>
          <w:rFonts w:hint="eastAsia" w:ascii="宋体" w:hAnsi="宋体" w:eastAsia="宋体" w:cs="宋体"/>
          <w:color w:val="auto"/>
          <w:sz w:val="28"/>
          <w:szCs w:val="28"/>
          <w:highlight w:val="none"/>
          <w:u w:val="single"/>
          <w:lang w:val="en-US" w:eastAsia="zh-CN"/>
        </w:rPr>
        <w:t xml:space="preserve">                                      </w:t>
      </w:r>
    </w:p>
    <w:p w14:paraId="548091C7">
      <w:pPr>
        <w:pStyle w:val="19"/>
        <w:keepNext w:val="0"/>
        <w:keepLines w:val="0"/>
        <w:pageBreakBefore w:val="0"/>
        <w:widowControl w:val="0"/>
        <w:kinsoku/>
        <w:wordWrap/>
        <w:overflowPunct/>
        <w:topLinePunct w:val="0"/>
        <w:autoSpaceDE w:val="0"/>
        <w:autoSpaceDN w:val="0"/>
        <w:bidi w:val="0"/>
        <w:adjustRightInd w:val="0"/>
        <w:snapToGrid w:val="0"/>
        <w:spacing w:line="380" w:lineRule="exact"/>
        <w:ind w:firstLine="1120" w:firstLineChars="400"/>
        <w:textAlignment w:val="auto"/>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（小写）:</w:t>
      </w:r>
      <w:r>
        <w:rPr>
          <w:rFonts w:hint="eastAsia" w:ascii="宋体" w:hAnsi="宋体" w:eastAsia="宋体" w:cs="宋体"/>
          <w:color w:val="auto"/>
          <w:sz w:val="28"/>
          <w:szCs w:val="28"/>
          <w:highlight w:val="none"/>
          <w:u w:val="single"/>
          <w:lang w:val="en-US" w:eastAsia="zh-CN"/>
        </w:rPr>
        <w:t xml:space="preserve">                                        </w:t>
      </w:r>
    </w:p>
    <w:p w14:paraId="18EB475A">
      <w:pPr>
        <w:keepNext w:val="0"/>
        <w:keepLines w:val="0"/>
        <w:pageBreakBefore w:val="0"/>
        <w:widowControl/>
        <w:kinsoku/>
        <w:wordWrap/>
        <w:overflowPunct/>
        <w:topLinePunct w:val="0"/>
        <w:bidi w:val="0"/>
        <w:spacing w:line="380" w:lineRule="exac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w:t>
      </w:r>
    </w:p>
    <w:p w14:paraId="10583EBE">
      <w:pPr>
        <w:keepNext w:val="0"/>
        <w:keepLines w:val="0"/>
        <w:pageBreakBefore w:val="0"/>
        <w:kinsoku/>
        <w:wordWrap/>
        <w:overflowPunct/>
        <w:topLinePunct w:val="0"/>
        <w:bidi w:val="0"/>
        <w:adjustRightInd w:val="0"/>
        <w:snapToGrid w:val="0"/>
        <w:spacing w:line="380" w:lineRule="exact"/>
        <w:ind w:firstLine="413" w:firstLineChars="196"/>
        <w:textAlignment w:val="auto"/>
        <w:rPr>
          <w:rFonts w:hint="default"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1.</w:t>
      </w:r>
      <w:r>
        <w:rPr>
          <w:rFonts w:hint="eastAsia" w:ascii="宋体" w:hAnsi="宋体" w:eastAsia="宋体" w:cs="宋体"/>
          <w:b/>
          <w:color w:val="auto"/>
          <w:kern w:val="0"/>
          <w:szCs w:val="21"/>
          <w:highlight w:val="none"/>
        </w:rPr>
        <w:t>本工程采用固定总价结算方式</w:t>
      </w:r>
      <w:r>
        <w:rPr>
          <w:rFonts w:hint="eastAsia" w:ascii="宋体" w:hAnsi="宋体" w:eastAsia="宋体" w:cs="宋体"/>
          <w:b/>
          <w:color w:val="auto"/>
          <w:kern w:val="0"/>
          <w:szCs w:val="21"/>
          <w:highlight w:val="none"/>
        </w:rPr>
        <w:t>，工程量清单报价表中</w:t>
      </w:r>
      <w:r>
        <w:rPr>
          <w:rFonts w:hint="eastAsia" w:ascii="宋体" w:hAnsi="宋体" w:cs="宋体"/>
          <w:b/>
          <w:color w:val="auto"/>
          <w:kern w:val="0"/>
          <w:szCs w:val="21"/>
          <w:highlight w:val="none"/>
          <w:lang w:val="en-US" w:eastAsia="zh-CN"/>
        </w:rPr>
        <w:t>全费用综合</w:t>
      </w:r>
      <w:r>
        <w:rPr>
          <w:rFonts w:hint="eastAsia" w:ascii="宋体" w:hAnsi="宋体" w:eastAsia="宋体" w:cs="宋体"/>
          <w:b/>
          <w:color w:val="auto"/>
          <w:kern w:val="0"/>
          <w:szCs w:val="21"/>
          <w:highlight w:val="none"/>
        </w:rPr>
        <w:t>单价为包括材料费、人工费、机械费、利润、管理费、税金、规费、风险费以及完成相应工作内容的措施项目费（含脚手架费用）、安全（含保险费）及防护费用、施工现场清理及垃圾清运费用等等的全费用</w:t>
      </w:r>
      <w:r>
        <w:rPr>
          <w:rFonts w:hint="eastAsia" w:ascii="宋体" w:hAnsi="宋体" w:eastAsia="宋体" w:cs="宋体"/>
          <w:b/>
          <w:color w:val="auto"/>
          <w:kern w:val="0"/>
          <w:szCs w:val="21"/>
          <w:highlight w:val="none"/>
          <w:lang w:val="en-US" w:eastAsia="zh-CN"/>
        </w:rPr>
        <w:t>综合</w:t>
      </w:r>
      <w:r>
        <w:rPr>
          <w:rFonts w:hint="eastAsia" w:ascii="宋体" w:hAnsi="宋体" w:eastAsia="宋体" w:cs="宋体"/>
          <w:b/>
          <w:color w:val="auto"/>
          <w:kern w:val="0"/>
          <w:szCs w:val="21"/>
          <w:highlight w:val="none"/>
        </w:rPr>
        <w:t>单价</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rPr>
        <w:t>投标人报价时应充分考虑施工期间各类建材的市场风险。</w:t>
      </w:r>
      <w:r>
        <w:rPr>
          <w:rFonts w:hint="eastAsia" w:ascii="宋体" w:hAnsi="宋体" w:eastAsia="宋体" w:cs="宋体"/>
          <w:b/>
          <w:color w:val="auto"/>
          <w:kern w:val="0"/>
          <w:szCs w:val="21"/>
          <w:highlight w:val="none"/>
        </w:rPr>
        <w:t>结算时</w:t>
      </w:r>
      <w:r>
        <w:rPr>
          <w:rFonts w:hint="eastAsia" w:ascii="宋体" w:hAnsi="宋体" w:eastAsia="宋体" w:cs="宋体"/>
          <w:b/>
          <w:color w:val="auto"/>
          <w:kern w:val="0"/>
          <w:szCs w:val="21"/>
          <w:highlight w:val="none"/>
          <w:lang w:val="en-US" w:eastAsia="zh-CN"/>
        </w:rPr>
        <w:t>合同总价不作调整（扣除考核罚款金额）。</w:t>
      </w:r>
    </w:p>
    <w:p w14:paraId="4CC29955">
      <w:pPr>
        <w:keepNext w:val="0"/>
        <w:keepLines w:val="0"/>
        <w:pageBreakBefore w:val="0"/>
        <w:kinsoku/>
        <w:wordWrap/>
        <w:overflowPunct/>
        <w:topLinePunct w:val="0"/>
        <w:bidi w:val="0"/>
        <w:adjustRightInd w:val="0"/>
        <w:snapToGrid w:val="0"/>
        <w:spacing w:line="380" w:lineRule="exact"/>
        <w:ind w:firstLine="413" w:firstLineChars="196"/>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2.以上工程量×全费用综合</w:t>
      </w:r>
      <w:r>
        <w:rPr>
          <w:rFonts w:hint="eastAsia" w:ascii="宋体" w:hAnsi="宋体" w:eastAsia="宋体" w:cs="宋体"/>
          <w:b/>
          <w:i w:val="0"/>
          <w:iCs w:val="0"/>
          <w:color w:val="auto"/>
          <w:kern w:val="0"/>
          <w:szCs w:val="21"/>
          <w:highlight w:val="none"/>
        </w:rPr>
        <w:t>单</w:t>
      </w:r>
      <w:r>
        <w:rPr>
          <w:rFonts w:hint="eastAsia" w:ascii="宋体" w:hAnsi="宋体" w:eastAsia="宋体" w:cs="宋体"/>
          <w:b/>
          <w:color w:val="auto"/>
          <w:kern w:val="0"/>
          <w:szCs w:val="21"/>
          <w:highlight w:val="none"/>
        </w:rPr>
        <w:t>价=合价，合价之和等于投标总价。</w:t>
      </w:r>
    </w:p>
    <w:p w14:paraId="5839A462">
      <w:pPr>
        <w:keepNext w:val="0"/>
        <w:keepLines w:val="0"/>
        <w:pageBreakBefore w:val="0"/>
        <w:kinsoku/>
        <w:wordWrap/>
        <w:overflowPunct/>
        <w:topLinePunct w:val="0"/>
        <w:bidi w:val="0"/>
        <w:adjustRightInd w:val="0"/>
        <w:snapToGrid w:val="0"/>
        <w:spacing w:line="380" w:lineRule="exact"/>
        <w:ind w:firstLine="413" w:firstLineChars="196"/>
        <w:textAlignment w:val="auto"/>
        <w:rPr>
          <w:rFonts w:hint="eastAsia" w:ascii="宋体" w:hAnsi="宋体" w:eastAsia="宋体" w:cs="宋体"/>
          <w:color w:val="auto"/>
          <w:sz w:val="32"/>
          <w:szCs w:val="32"/>
          <w:highlight w:val="none"/>
        </w:rPr>
      </w:pPr>
      <w:r>
        <w:rPr>
          <w:rFonts w:hint="eastAsia" w:ascii="宋体" w:hAnsi="宋体" w:eastAsia="宋体" w:cs="宋体"/>
          <w:b/>
          <w:color w:val="auto"/>
          <w:kern w:val="0"/>
          <w:szCs w:val="21"/>
          <w:highlight w:val="none"/>
        </w:rPr>
        <w:t>3.本项目</w:t>
      </w:r>
      <w:r>
        <w:rPr>
          <w:rFonts w:hint="eastAsia" w:ascii="宋体" w:hAnsi="宋体" w:cs="宋体"/>
          <w:b/>
          <w:bCs w:val="0"/>
          <w:color w:val="auto"/>
          <w:kern w:val="0"/>
          <w:sz w:val="21"/>
          <w:szCs w:val="21"/>
          <w:highlight w:val="none"/>
          <w:lang w:val="en-US" w:eastAsia="zh-CN"/>
        </w:rPr>
        <w:t>最高限价</w:t>
      </w:r>
      <w:r>
        <w:rPr>
          <w:rFonts w:hint="eastAsia" w:ascii="宋体" w:hAnsi="宋体" w:cs="宋体"/>
          <w:b/>
          <w:bCs w:val="0"/>
          <w:color w:val="auto"/>
          <w:kern w:val="0"/>
          <w:sz w:val="21"/>
          <w:szCs w:val="21"/>
          <w:highlight w:val="none"/>
          <w:u w:val="single"/>
          <w:lang w:val="en-US" w:eastAsia="zh-CN"/>
        </w:rPr>
        <w:t>238085.15</w:t>
      </w:r>
      <w:r>
        <w:rPr>
          <w:rFonts w:hint="eastAsia" w:ascii="宋体" w:hAnsi="宋体" w:eastAsia="宋体" w:cs="宋体"/>
          <w:b/>
          <w:color w:val="auto"/>
          <w:kern w:val="0"/>
          <w:szCs w:val="21"/>
          <w:highlight w:val="none"/>
        </w:rPr>
        <w:t>元</w:t>
      </w:r>
      <w:r>
        <w:rPr>
          <w:rFonts w:hint="eastAsia" w:ascii="宋体" w:hAnsi="宋体" w:eastAsia="宋体" w:cs="宋体"/>
          <w:b/>
          <w:color w:val="auto"/>
          <w:kern w:val="0"/>
          <w:szCs w:val="21"/>
          <w:highlight w:val="none"/>
        </w:rPr>
        <w:t>。各投标单位书面投标文件中的投标总价低于（不含等于）</w:t>
      </w:r>
      <w:r>
        <w:rPr>
          <w:rFonts w:hint="eastAsia" w:ascii="宋体" w:hAnsi="宋体" w:cs="宋体"/>
          <w:b/>
          <w:bCs w:val="0"/>
          <w:color w:val="auto"/>
          <w:kern w:val="0"/>
          <w:sz w:val="21"/>
          <w:szCs w:val="21"/>
          <w:highlight w:val="none"/>
          <w:lang w:val="en-US" w:eastAsia="zh-CN"/>
        </w:rPr>
        <w:t>最高限价</w:t>
      </w:r>
      <w:r>
        <w:rPr>
          <w:rFonts w:hint="eastAsia" w:ascii="宋体" w:hAnsi="宋体" w:eastAsia="宋体" w:cs="宋体"/>
          <w:b/>
          <w:color w:val="auto"/>
          <w:kern w:val="0"/>
          <w:szCs w:val="21"/>
          <w:highlight w:val="none"/>
        </w:rPr>
        <w:t>的为有效报价，否则视为无效报价，作废标处理。</w:t>
      </w:r>
    </w:p>
    <w:p w14:paraId="23AA4B44">
      <w:pPr>
        <w:pStyle w:val="12"/>
        <w:keepNext w:val="0"/>
        <w:keepLines w:val="0"/>
        <w:pageBreakBefore w:val="0"/>
        <w:kinsoku/>
        <w:wordWrap/>
        <w:overflowPunct/>
        <w:topLinePunct w:val="0"/>
        <w:bidi w:val="0"/>
        <w:snapToGrid w:val="0"/>
        <w:spacing w:line="380" w:lineRule="exact"/>
        <w:ind w:firstLine="48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投标</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(加盖公章)：</w:t>
      </w:r>
      <w:r>
        <w:rPr>
          <w:rFonts w:hint="eastAsia" w:ascii="宋体" w:hAnsi="宋体" w:cs="宋体"/>
          <w:color w:val="auto"/>
          <w:kern w:val="0"/>
          <w:sz w:val="25"/>
          <w:highlight w:val="none"/>
          <w:u w:val="single"/>
          <w:lang w:val="en-US" w:eastAsia="zh-CN"/>
        </w:rPr>
        <w:t xml:space="preserve">                   </w:t>
      </w:r>
    </w:p>
    <w:p w14:paraId="0B07E94B">
      <w:pPr>
        <w:pStyle w:val="12"/>
        <w:keepNext w:val="0"/>
        <w:keepLines w:val="0"/>
        <w:pageBreakBefore w:val="0"/>
        <w:tabs>
          <w:tab w:val="left" w:pos="320"/>
        </w:tabs>
        <w:kinsoku/>
        <w:wordWrap/>
        <w:overflowPunct/>
        <w:topLinePunct w:val="0"/>
        <w:bidi w:val="0"/>
        <w:snapToGrid w:val="0"/>
        <w:spacing w:line="380" w:lineRule="exact"/>
        <w:textAlignment w:val="auto"/>
        <w:rPr>
          <w:rFonts w:hint="default" w:ascii="宋体" w:hAnsi="宋体" w:eastAsia="宋体" w:cs="宋体"/>
          <w:color w:val="auto"/>
          <w:highlight w:val="none"/>
          <w:u w:val="single"/>
          <w:lang w:val="en-US" w:eastAsia="zh-CN"/>
        </w:rPr>
      </w:pPr>
      <w:r>
        <w:rPr>
          <w:rFonts w:hint="eastAsia" w:ascii="宋体" w:hAnsi="宋体" w:cs="宋体"/>
          <w:color w:val="auto"/>
          <w:highlight w:val="none"/>
        </w:rPr>
        <w:t>法定代表人(签字或盖章)</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p>
    <w:p w14:paraId="3C26CA9F">
      <w:pPr>
        <w:pStyle w:val="12"/>
        <w:keepNext w:val="0"/>
        <w:keepLines w:val="0"/>
        <w:pageBreakBefore w:val="0"/>
        <w:kinsoku/>
        <w:wordWrap/>
        <w:overflowPunct/>
        <w:topLinePunct w:val="0"/>
        <w:bidi w:val="0"/>
        <w:spacing w:line="380" w:lineRule="exact"/>
        <w:ind w:firstLine="480" w:firstLineChars="200"/>
        <w:jc w:val="right"/>
        <w:textAlignment w:val="auto"/>
        <w:rPr>
          <w:rFonts w:hint="eastAsia"/>
          <w:b/>
          <w:color w:val="auto"/>
          <w:highlight w:val="none"/>
        </w:rPr>
      </w:pPr>
      <w:r>
        <w:rPr>
          <w:rFonts w:hint="eastAsia" w:ascii="宋体" w:hAnsi="宋体" w:eastAsia="宋体" w:cs="宋体"/>
          <w:color w:val="auto"/>
          <w:highlight w:val="none"/>
        </w:rPr>
        <w:t xml:space="preserve">年    月    </w:t>
      </w:r>
      <w:r>
        <w:rPr>
          <w:rFonts w:hint="eastAsia" w:ascii="宋体" w:hAnsi="宋体" w:cs="宋体"/>
          <w:color w:val="auto"/>
          <w:highlight w:val="none"/>
          <w:lang w:val="en-US" w:eastAsia="zh-CN"/>
        </w:rPr>
        <w:t>日</w:t>
      </w:r>
    </w:p>
    <w:p w14:paraId="54BF90DB">
      <w:pPr>
        <w:pStyle w:val="370"/>
        <w:spacing w:line="360" w:lineRule="auto"/>
        <w:ind w:firstLine="200"/>
        <w:rPr>
          <w:rFonts w:hint="eastAsia" w:ascii="仿宋" w:hAnsi="仿宋" w:eastAsia="仿宋"/>
          <w:b/>
          <w:color w:val="auto"/>
          <w:szCs w:val="21"/>
          <w:highlight w:val="none"/>
        </w:rPr>
      </w:pPr>
    </w:p>
    <w:bookmarkEnd w:id="6"/>
    <w:sectPr>
      <w:footerReference r:id="rId3" w:type="default"/>
      <w:footerReference r:id="rId4" w:type="even"/>
      <w:pgSz w:w="11906" w:h="16838"/>
      <w:pgMar w:top="1247" w:right="1418" w:bottom="1440"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36EAE">
    <w:pPr>
      <w:pStyle w:val="31"/>
      <w:framePr w:wrap="around" w:vAnchor="text" w:hAnchor="margin" w:xAlign="center" w:y="1"/>
      <w:rPr>
        <w:rStyle w:val="51"/>
      </w:rPr>
    </w:pPr>
    <w:r>
      <w:fldChar w:fldCharType="begin"/>
    </w:r>
    <w:r>
      <w:rPr>
        <w:rStyle w:val="51"/>
      </w:rPr>
      <w:instrText xml:space="preserve">PAGE  </w:instrText>
    </w:r>
    <w:r>
      <w:fldChar w:fldCharType="separate"/>
    </w:r>
    <w:r>
      <w:rPr>
        <w:rStyle w:val="51"/>
      </w:rPr>
      <w:t>4</w:t>
    </w:r>
    <w:r>
      <w:fldChar w:fldCharType="end"/>
    </w:r>
  </w:p>
  <w:p w14:paraId="7D49F541">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824D9">
    <w:pPr>
      <w:pStyle w:val="31"/>
      <w:framePr w:wrap="around" w:vAnchor="text" w:hAnchor="margin" w:xAlign="center" w:y="1"/>
      <w:rPr>
        <w:rStyle w:val="51"/>
      </w:rPr>
    </w:pPr>
    <w:r>
      <w:fldChar w:fldCharType="begin"/>
    </w:r>
    <w:r>
      <w:rPr>
        <w:rStyle w:val="51"/>
      </w:rPr>
      <w:instrText xml:space="preserve">PAGE  </w:instrText>
    </w:r>
    <w:r>
      <w:fldChar w:fldCharType="separate"/>
    </w:r>
    <w:r>
      <w:rPr>
        <w:rStyle w:val="51"/>
      </w:rPr>
      <w:t>0</w:t>
    </w:r>
    <w:r>
      <w:fldChar w:fldCharType="end"/>
    </w:r>
  </w:p>
  <w:p w14:paraId="7A2A9F40">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7F0B75"/>
    <w:multiLevelType w:val="singleLevel"/>
    <w:tmpl w:val="4B7F0B75"/>
    <w:lvl w:ilvl="0" w:tentative="0">
      <w:start w:val="1"/>
      <w:numFmt w:val="decimal"/>
      <w:suff w:val="nothing"/>
      <w:lvlText w:val="%1、"/>
      <w:lvlJc w:val="left"/>
    </w:lvl>
  </w:abstractNum>
  <w:abstractNum w:abstractNumId="1">
    <w:nsid w:val="591D022C"/>
    <w:multiLevelType w:val="singleLevel"/>
    <w:tmpl w:val="591D022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NWY3NTI2NWEwZGFhYmVjNDM4YWU5MjJiOGY2YjYifQ=="/>
  </w:docVars>
  <w:rsids>
    <w:rsidRoot w:val="00172A27"/>
    <w:rsid w:val="00005570"/>
    <w:rsid w:val="0000652C"/>
    <w:rsid w:val="000115A0"/>
    <w:rsid w:val="0001296C"/>
    <w:rsid w:val="00013A16"/>
    <w:rsid w:val="00015D0A"/>
    <w:rsid w:val="00020101"/>
    <w:rsid w:val="00024278"/>
    <w:rsid w:val="00025463"/>
    <w:rsid w:val="00025F4C"/>
    <w:rsid w:val="000318D7"/>
    <w:rsid w:val="00031B99"/>
    <w:rsid w:val="00037FD0"/>
    <w:rsid w:val="00040B0E"/>
    <w:rsid w:val="000418E8"/>
    <w:rsid w:val="000419C2"/>
    <w:rsid w:val="00042E60"/>
    <w:rsid w:val="0004348D"/>
    <w:rsid w:val="00045BDB"/>
    <w:rsid w:val="00045FD0"/>
    <w:rsid w:val="00046145"/>
    <w:rsid w:val="00052BA9"/>
    <w:rsid w:val="00053AF3"/>
    <w:rsid w:val="00054F44"/>
    <w:rsid w:val="00056672"/>
    <w:rsid w:val="0005685E"/>
    <w:rsid w:val="00063992"/>
    <w:rsid w:val="00065B0A"/>
    <w:rsid w:val="000664DE"/>
    <w:rsid w:val="0006694C"/>
    <w:rsid w:val="000709AE"/>
    <w:rsid w:val="00072A56"/>
    <w:rsid w:val="00074662"/>
    <w:rsid w:val="000762A9"/>
    <w:rsid w:val="00082ECB"/>
    <w:rsid w:val="0008349E"/>
    <w:rsid w:val="0008525A"/>
    <w:rsid w:val="0008710F"/>
    <w:rsid w:val="000928E6"/>
    <w:rsid w:val="00097366"/>
    <w:rsid w:val="0009758C"/>
    <w:rsid w:val="000A0B93"/>
    <w:rsid w:val="000A1850"/>
    <w:rsid w:val="000A1FCB"/>
    <w:rsid w:val="000A2648"/>
    <w:rsid w:val="000A2B24"/>
    <w:rsid w:val="000A2EA5"/>
    <w:rsid w:val="000B1D23"/>
    <w:rsid w:val="000B2A14"/>
    <w:rsid w:val="000B2F2C"/>
    <w:rsid w:val="000B4B1A"/>
    <w:rsid w:val="000B74BD"/>
    <w:rsid w:val="000B7774"/>
    <w:rsid w:val="000C2382"/>
    <w:rsid w:val="000C2C6A"/>
    <w:rsid w:val="000C4317"/>
    <w:rsid w:val="000C4975"/>
    <w:rsid w:val="000C4E78"/>
    <w:rsid w:val="000C5D71"/>
    <w:rsid w:val="000C68BA"/>
    <w:rsid w:val="000C6AC6"/>
    <w:rsid w:val="000C757B"/>
    <w:rsid w:val="000C7645"/>
    <w:rsid w:val="000D011C"/>
    <w:rsid w:val="000D3753"/>
    <w:rsid w:val="000D52D4"/>
    <w:rsid w:val="000D688B"/>
    <w:rsid w:val="000D7352"/>
    <w:rsid w:val="000E19B3"/>
    <w:rsid w:val="000E2D89"/>
    <w:rsid w:val="000E449F"/>
    <w:rsid w:val="000E5683"/>
    <w:rsid w:val="000E62EE"/>
    <w:rsid w:val="000E74AE"/>
    <w:rsid w:val="000F2A65"/>
    <w:rsid w:val="000F34CD"/>
    <w:rsid w:val="000F5007"/>
    <w:rsid w:val="000F6EF2"/>
    <w:rsid w:val="00103909"/>
    <w:rsid w:val="00111817"/>
    <w:rsid w:val="00112D2A"/>
    <w:rsid w:val="0011504D"/>
    <w:rsid w:val="00115062"/>
    <w:rsid w:val="00115A95"/>
    <w:rsid w:val="00116389"/>
    <w:rsid w:val="00120212"/>
    <w:rsid w:val="0012360D"/>
    <w:rsid w:val="00127F3A"/>
    <w:rsid w:val="00133DEE"/>
    <w:rsid w:val="0013469E"/>
    <w:rsid w:val="00135A32"/>
    <w:rsid w:val="00142674"/>
    <w:rsid w:val="001438E4"/>
    <w:rsid w:val="0014481C"/>
    <w:rsid w:val="001452EE"/>
    <w:rsid w:val="00150736"/>
    <w:rsid w:val="00150785"/>
    <w:rsid w:val="00155BD5"/>
    <w:rsid w:val="00156AB9"/>
    <w:rsid w:val="00156AD5"/>
    <w:rsid w:val="00160FB9"/>
    <w:rsid w:val="00172A27"/>
    <w:rsid w:val="001736F9"/>
    <w:rsid w:val="0017384A"/>
    <w:rsid w:val="00173AE7"/>
    <w:rsid w:val="0017525D"/>
    <w:rsid w:val="0017723F"/>
    <w:rsid w:val="00185DC7"/>
    <w:rsid w:val="001918D2"/>
    <w:rsid w:val="00194F75"/>
    <w:rsid w:val="001968F9"/>
    <w:rsid w:val="00196DE4"/>
    <w:rsid w:val="00197799"/>
    <w:rsid w:val="001A1977"/>
    <w:rsid w:val="001A1C11"/>
    <w:rsid w:val="001A2968"/>
    <w:rsid w:val="001A3C2B"/>
    <w:rsid w:val="001A511B"/>
    <w:rsid w:val="001A7029"/>
    <w:rsid w:val="001B0E56"/>
    <w:rsid w:val="001B39A7"/>
    <w:rsid w:val="001B59B9"/>
    <w:rsid w:val="001B76D0"/>
    <w:rsid w:val="001B775B"/>
    <w:rsid w:val="001B7D08"/>
    <w:rsid w:val="001C1BA8"/>
    <w:rsid w:val="001C265E"/>
    <w:rsid w:val="001C4871"/>
    <w:rsid w:val="001C49B1"/>
    <w:rsid w:val="001C5C24"/>
    <w:rsid w:val="001C6C22"/>
    <w:rsid w:val="001D4DAF"/>
    <w:rsid w:val="001D5654"/>
    <w:rsid w:val="001D5FCD"/>
    <w:rsid w:val="001D7B18"/>
    <w:rsid w:val="001E094F"/>
    <w:rsid w:val="001E22CD"/>
    <w:rsid w:val="001E22FC"/>
    <w:rsid w:val="001E26F6"/>
    <w:rsid w:val="001E3F87"/>
    <w:rsid w:val="001E4879"/>
    <w:rsid w:val="001F365B"/>
    <w:rsid w:val="002005C8"/>
    <w:rsid w:val="00201149"/>
    <w:rsid w:val="002013DD"/>
    <w:rsid w:val="00203B60"/>
    <w:rsid w:val="00203B91"/>
    <w:rsid w:val="00204A90"/>
    <w:rsid w:val="00207FEE"/>
    <w:rsid w:val="00212A20"/>
    <w:rsid w:val="00213C52"/>
    <w:rsid w:val="00213D1A"/>
    <w:rsid w:val="00214529"/>
    <w:rsid w:val="00216B16"/>
    <w:rsid w:val="002204B5"/>
    <w:rsid w:val="0022051D"/>
    <w:rsid w:val="00221E00"/>
    <w:rsid w:val="00221E5F"/>
    <w:rsid w:val="00221FF1"/>
    <w:rsid w:val="0022244A"/>
    <w:rsid w:val="00222487"/>
    <w:rsid w:val="00223455"/>
    <w:rsid w:val="002240D6"/>
    <w:rsid w:val="00226CC6"/>
    <w:rsid w:val="0023015A"/>
    <w:rsid w:val="00230497"/>
    <w:rsid w:val="00231F2A"/>
    <w:rsid w:val="0023209F"/>
    <w:rsid w:val="002347C5"/>
    <w:rsid w:val="00237584"/>
    <w:rsid w:val="00244523"/>
    <w:rsid w:val="002503A0"/>
    <w:rsid w:val="00250EC8"/>
    <w:rsid w:val="002563DD"/>
    <w:rsid w:val="0026282B"/>
    <w:rsid w:val="00263099"/>
    <w:rsid w:val="00264750"/>
    <w:rsid w:val="0026585D"/>
    <w:rsid w:val="002661D6"/>
    <w:rsid w:val="00270823"/>
    <w:rsid w:val="002711F0"/>
    <w:rsid w:val="00272E73"/>
    <w:rsid w:val="00275C1C"/>
    <w:rsid w:val="00275F41"/>
    <w:rsid w:val="00276881"/>
    <w:rsid w:val="002802B0"/>
    <w:rsid w:val="00280D4D"/>
    <w:rsid w:val="00281991"/>
    <w:rsid w:val="0028512F"/>
    <w:rsid w:val="00287FEE"/>
    <w:rsid w:val="00290DBB"/>
    <w:rsid w:val="00291637"/>
    <w:rsid w:val="00293C7E"/>
    <w:rsid w:val="002A278E"/>
    <w:rsid w:val="002A5BE0"/>
    <w:rsid w:val="002A66AE"/>
    <w:rsid w:val="002B603A"/>
    <w:rsid w:val="002C02A8"/>
    <w:rsid w:val="002C3467"/>
    <w:rsid w:val="002C7768"/>
    <w:rsid w:val="002D00C3"/>
    <w:rsid w:val="002D1572"/>
    <w:rsid w:val="002D1B48"/>
    <w:rsid w:val="002D5C29"/>
    <w:rsid w:val="002D6672"/>
    <w:rsid w:val="002E3BD4"/>
    <w:rsid w:val="002F4735"/>
    <w:rsid w:val="002F4866"/>
    <w:rsid w:val="002F6A12"/>
    <w:rsid w:val="0030143C"/>
    <w:rsid w:val="00302876"/>
    <w:rsid w:val="00302F84"/>
    <w:rsid w:val="003036DD"/>
    <w:rsid w:val="00304270"/>
    <w:rsid w:val="00311C17"/>
    <w:rsid w:val="00315716"/>
    <w:rsid w:val="003201E0"/>
    <w:rsid w:val="003214A0"/>
    <w:rsid w:val="0032295E"/>
    <w:rsid w:val="003268BB"/>
    <w:rsid w:val="003301E0"/>
    <w:rsid w:val="00330C3F"/>
    <w:rsid w:val="00332B1E"/>
    <w:rsid w:val="00335987"/>
    <w:rsid w:val="003365F6"/>
    <w:rsid w:val="003367B4"/>
    <w:rsid w:val="00340316"/>
    <w:rsid w:val="00340730"/>
    <w:rsid w:val="00346F69"/>
    <w:rsid w:val="00347F14"/>
    <w:rsid w:val="003513D8"/>
    <w:rsid w:val="003532FE"/>
    <w:rsid w:val="00355249"/>
    <w:rsid w:val="00360341"/>
    <w:rsid w:val="003610F6"/>
    <w:rsid w:val="00361C6B"/>
    <w:rsid w:val="0036208F"/>
    <w:rsid w:val="00364957"/>
    <w:rsid w:val="0036653F"/>
    <w:rsid w:val="00372CF8"/>
    <w:rsid w:val="00375D89"/>
    <w:rsid w:val="0037706A"/>
    <w:rsid w:val="003771AB"/>
    <w:rsid w:val="0038275F"/>
    <w:rsid w:val="003835E1"/>
    <w:rsid w:val="0038529A"/>
    <w:rsid w:val="003866DE"/>
    <w:rsid w:val="00390EAB"/>
    <w:rsid w:val="003968F5"/>
    <w:rsid w:val="00396FF7"/>
    <w:rsid w:val="003970C8"/>
    <w:rsid w:val="003A1912"/>
    <w:rsid w:val="003A1FFF"/>
    <w:rsid w:val="003A35CF"/>
    <w:rsid w:val="003A424A"/>
    <w:rsid w:val="003B017B"/>
    <w:rsid w:val="003B3BA2"/>
    <w:rsid w:val="003B4E9F"/>
    <w:rsid w:val="003B7E07"/>
    <w:rsid w:val="003C0FD5"/>
    <w:rsid w:val="003C4F38"/>
    <w:rsid w:val="003C7283"/>
    <w:rsid w:val="003D3153"/>
    <w:rsid w:val="003D3524"/>
    <w:rsid w:val="003F209A"/>
    <w:rsid w:val="003F424B"/>
    <w:rsid w:val="003F54C7"/>
    <w:rsid w:val="004061D0"/>
    <w:rsid w:val="00413EFC"/>
    <w:rsid w:val="00415330"/>
    <w:rsid w:val="004206B9"/>
    <w:rsid w:val="00421826"/>
    <w:rsid w:val="004222AC"/>
    <w:rsid w:val="00423AFF"/>
    <w:rsid w:val="00424322"/>
    <w:rsid w:val="00424ED9"/>
    <w:rsid w:val="00425FFD"/>
    <w:rsid w:val="004276E8"/>
    <w:rsid w:val="00427C87"/>
    <w:rsid w:val="004307F3"/>
    <w:rsid w:val="0043198C"/>
    <w:rsid w:val="00435601"/>
    <w:rsid w:val="00445FBB"/>
    <w:rsid w:val="00461407"/>
    <w:rsid w:val="004704F3"/>
    <w:rsid w:val="00475658"/>
    <w:rsid w:val="00476A94"/>
    <w:rsid w:val="00477D4C"/>
    <w:rsid w:val="004844F4"/>
    <w:rsid w:val="004858AA"/>
    <w:rsid w:val="0048710A"/>
    <w:rsid w:val="0048716D"/>
    <w:rsid w:val="004A02C5"/>
    <w:rsid w:val="004A2713"/>
    <w:rsid w:val="004A3BAD"/>
    <w:rsid w:val="004A66D1"/>
    <w:rsid w:val="004B0C3F"/>
    <w:rsid w:val="004B28AF"/>
    <w:rsid w:val="004B2EF3"/>
    <w:rsid w:val="004B558D"/>
    <w:rsid w:val="004B58A0"/>
    <w:rsid w:val="004C1C0B"/>
    <w:rsid w:val="004C22FE"/>
    <w:rsid w:val="004C28D0"/>
    <w:rsid w:val="004C2B89"/>
    <w:rsid w:val="004C2B9D"/>
    <w:rsid w:val="004C2F38"/>
    <w:rsid w:val="004C3795"/>
    <w:rsid w:val="004C4581"/>
    <w:rsid w:val="004C54DC"/>
    <w:rsid w:val="004C5D56"/>
    <w:rsid w:val="004D0174"/>
    <w:rsid w:val="004E155A"/>
    <w:rsid w:val="004F0264"/>
    <w:rsid w:val="004F087E"/>
    <w:rsid w:val="004F0DE7"/>
    <w:rsid w:val="004F1211"/>
    <w:rsid w:val="004F153A"/>
    <w:rsid w:val="004F3D5C"/>
    <w:rsid w:val="004F680D"/>
    <w:rsid w:val="004F7D3D"/>
    <w:rsid w:val="00500854"/>
    <w:rsid w:val="00501936"/>
    <w:rsid w:val="00501B37"/>
    <w:rsid w:val="00502627"/>
    <w:rsid w:val="00502E4D"/>
    <w:rsid w:val="00502FED"/>
    <w:rsid w:val="0050322B"/>
    <w:rsid w:val="00506D93"/>
    <w:rsid w:val="00507770"/>
    <w:rsid w:val="00517AB7"/>
    <w:rsid w:val="00521C0A"/>
    <w:rsid w:val="005221EE"/>
    <w:rsid w:val="00522F56"/>
    <w:rsid w:val="005234F4"/>
    <w:rsid w:val="0053338E"/>
    <w:rsid w:val="00534F11"/>
    <w:rsid w:val="00540253"/>
    <w:rsid w:val="0054345F"/>
    <w:rsid w:val="00546C54"/>
    <w:rsid w:val="0054797B"/>
    <w:rsid w:val="0055288A"/>
    <w:rsid w:val="0055331A"/>
    <w:rsid w:val="005539A0"/>
    <w:rsid w:val="00555CA4"/>
    <w:rsid w:val="00562A0F"/>
    <w:rsid w:val="00563C75"/>
    <w:rsid w:val="00564BD5"/>
    <w:rsid w:val="005705D8"/>
    <w:rsid w:val="00575599"/>
    <w:rsid w:val="005758C1"/>
    <w:rsid w:val="00575C25"/>
    <w:rsid w:val="00580A5B"/>
    <w:rsid w:val="00583F63"/>
    <w:rsid w:val="00584607"/>
    <w:rsid w:val="00587EC1"/>
    <w:rsid w:val="00590B17"/>
    <w:rsid w:val="005927D5"/>
    <w:rsid w:val="005950C8"/>
    <w:rsid w:val="00597648"/>
    <w:rsid w:val="005A10CB"/>
    <w:rsid w:val="005A187B"/>
    <w:rsid w:val="005A212E"/>
    <w:rsid w:val="005A42B1"/>
    <w:rsid w:val="005A64B9"/>
    <w:rsid w:val="005B2F6B"/>
    <w:rsid w:val="005B436C"/>
    <w:rsid w:val="005B6F93"/>
    <w:rsid w:val="005C649A"/>
    <w:rsid w:val="005C67F6"/>
    <w:rsid w:val="005D0E31"/>
    <w:rsid w:val="005D2D1A"/>
    <w:rsid w:val="005D521B"/>
    <w:rsid w:val="005E011F"/>
    <w:rsid w:val="005E2505"/>
    <w:rsid w:val="005E42A7"/>
    <w:rsid w:val="005E4962"/>
    <w:rsid w:val="005E5CB7"/>
    <w:rsid w:val="005F1733"/>
    <w:rsid w:val="005F481F"/>
    <w:rsid w:val="005F4958"/>
    <w:rsid w:val="005F5AE3"/>
    <w:rsid w:val="005F7B8C"/>
    <w:rsid w:val="00601228"/>
    <w:rsid w:val="0060277A"/>
    <w:rsid w:val="00603490"/>
    <w:rsid w:val="00603A3A"/>
    <w:rsid w:val="00604DF9"/>
    <w:rsid w:val="006078F6"/>
    <w:rsid w:val="00610371"/>
    <w:rsid w:val="006140F3"/>
    <w:rsid w:val="006148FA"/>
    <w:rsid w:val="00614EBB"/>
    <w:rsid w:val="00621C55"/>
    <w:rsid w:val="00623823"/>
    <w:rsid w:val="006265F0"/>
    <w:rsid w:val="00626991"/>
    <w:rsid w:val="00627E6B"/>
    <w:rsid w:val="0064076C"/>
    <w:rsid w:val="00644D6E"/>
    <w:rsid w:val="00646814"/>
    <w:rsid w:val="00646F83"/>
    <w:rsid w:val="00652DCA"/>
    <w:rsid w:val="00655D2B"/>
    <w:rsid w:val="00656143"/>
    <w:rsid w:val="006624E7"/>
    <w:rsid w:val="00663F4F"/>
    <w:rsid w:val="00664012"/>
    <w:rsid w:val="006651E5"/>
    <w:rsid w:val="00671639"/>
    <w:rsid w:val="00672170"/>
    <w:rsid w:val="00674500"/>
    <w:rsid w:val="00675E59"/>
    <w:rsid w:val="00677C03"/>
    <w:rsid w:val="00677D9E"/>
    <w:rsid w:val="00680805"/>
    <w:rsid w:val="0068585A"/>
    <w:rsid w:val="00686A16"/>
    <w:rsid w:val="00686D8D"/>
    <w:rsid w:val="00690C80"/>
    <w:rsid w:val="0069404A"/>
    <w:rsid w:val="00694CE4"/>
    <w:rsid w:val="00697101"/>
    <w:rsid w:val="006A17AD"/>
    <w:rsid w:val="006A79D0"/>
    <w:rsid w:val="006B0357"/>
    <w:rsid w:val="006B3EAC"/>
    <w:rsid w:val="006B4888"/>
    <w:rsid w:val="006C36C4"/>
    <w:rsid w:val="006C4EC6"/>
    <w:rsid w:val="006C4FC4"/>
    <w:rsid w:val="006C5707"/>
    <w:rsid w:val="006C5AAE"/>
    <w:rsid w:val="006D21FC"/>
    <w:rsid w:val="006D2ED1"/>
    <w:rsid w:val="006D4DC0"/>
    <w:rsid w:val="006E0BF5"/>
    <w:rsid w:val="006E19C9"/>
    <w:rsid w:val="006E41D3"/>
    <w:rsid w:val="006E4576"/>
    <w:rsid w:val="006E5E52"/>
    <w:rsid w:val="006E7D53"/>
    <w:rsid w:val="006F151F"/>
    <w:rsid w:val="006F3B2F"/>
    <w:rsid w:val="006F5952"/>
    <w:rsid w:val="00700968"/>
    <w:rsid w:val="00702753"/>
    <w:rsid w:val="00710867"/>
    <w:rsid w:val="00711684"/>
    <w:rsid w:val="0071571D"/>
    <w:rsid w:val="00716056"/>
    <w:rsid w:val="007227A9"/>
    <w:rsid w:val="007238E2"/>
    <w:rsid w:val="007254F8"/>
    <w:rsid w:val="00731B03"/>
    <w:rsid w:val="00734D10"/>
    <w:rsid w:val="007351C4"/>
    <w:rsid w:val="00735804"/>
    <w:rsid w:val="00736D4F"/>
    <w:rsid w:val="00736D7C"/>
    <w:rsid w:val="00743B6E"/>
    <w:rsid w:val="007447D1"/>
    <w:rsid w:val="00746773"/>
    <w:rsid w:val="00746A69"/>
    <w:rsid w:val="0075064B"/>
    <w:rsid w:val="00754E1F"/>
    <w:rsid w:val="0075578C"/>
    <w:rsid w:val="007564F4"/>
    <w:rsid w:val="00757B7A"/>
    <w:rsid w:val="00760D90"/>
    <w:rsid w:val="00763133"/>
    <w:rsid w:val="00766587"/>
    <w:rsid w:val="00770132"/>
    <w:rsid w:val="00776FDD"/>
    <w:rsid w:val="00782FB4"/>
    <w:rsid w:val="007838F9"/>
    <w:rsid w:val="00785AD0"/>
    <w:rsid w:val="007876D4"/>
    <w:rsid w:val="00787E34"/>
    <w:rsid w:val="0079415E"/>
    <w:rsid w:val="00795EF2"/>
    <w:rsid w:val="007960FF"/>
    <w:rsid w:val="00797A04"/>
    <w:rsid w:val="00797DF9"/>
    <w:rsid w:val="007A0E78"/>
    <w:rsid w:val="007A2273"/>
    <w:rsid w:val="007A59C4"/>
    <w:rsid w:val="007A5AFF"/>
    <w:rsid w:val="007A5FA6"/>
    <w:rsid w:val="007A6D32"/>
    <w:rsid w:val="007A6DAB"/>
    <w:rsid w:val="007A7180"/>
    <w:rsid w:val="007A7F6A"/>
    <w:rsid w:val="007B3AB1"/>
    <w:rsid w:val="007B418B"/>
    <w:rsid w:val="007B7119"/>
    <w:rsid w:val="007C2CF8"/>
    <w:rsid w:val="007C622B"/>
    <w:rsid w:val="007C78C0"/>
    <w:rsid w:val="007D2D78"/>
    <w:rsid w:val="007E2971"/>
    <w:rsid w:val="007E43B9"/>
    <w:rsid w:val="007F39AA"/>
    <w:rsid w:val="007F39D5"/>
    <w:rsid w:val="00800658"/>
    <w:rsid w:val="00804C54"/>
    <w:rsid w:val="00807482"/>
    <w:rsid w:val="00807E67"/>
    <w:rsid w:val="00811D8B"/>
    <w:rsid w:val="00812292"/>
    <w:rsid w:val="00814570"/>
    <w:rsid w:val="00814E8D"/>
    <w:rsid w:val="00814F95"/>
    <w:rsid w:val="00816CC0"/>
    <w:rsid w:val="00823F5F"/>
    <w:rsid w:val="008251BA"/>
    <w:rsid w:val="00826844"/>
    <w:rsid w:val="00830F4B"/>
    <w:rsid w:val="00835A62"/>
    <w:rsid w:val="00840717"/>
    <w:rsid w:val="00840C6B"/>
    <w:rsid w:val="00841349"/>
    <w:rsid w:val="008464B2"/>
    <w:rsid w:val="00847D21"/>
    <w:rsid w:val="0085134C"/>
    <w:rsid w:val="00853809"/>
    <w:rsid w:val="00861E1D"/>
    <w:rsid w:val="008639BD"/>
    <w:rsid w:val="00865017"/>
    <w:rsid w:val="008674DF"/>
    <w:rsid w:val="008716E8"/>
    <w:rsid w:val="00871C6C"/>
    <w:rsid w:val="0088112F"/>
    <w:rsid w:val="008850EA"/>
    <w:rsid w:val="0088561A"/>
    <w:rsid w:val="00885B42"/>
    <w:rsid w:val="00887A00"/>
    <w:rsid w:val="00890F3C"/>
    <w:rsid w:val="00893338"/>
    <w:rsid w:val="00893E24"/>
    <w:rsid w:val="008956E9"/>
    <w:rsid w:val="008A2A9E"/>
    <w:rsid w:val="008A3C1D"/>
    <w:rsid w:val="008A4373"/>
    <w:rsid w:val="008A4AD1"/>
    <w:rsid w:val="008A6585"/>
    <w:rsid w:val="008A6898"/>
    <w:rsid w:val="008B011E"/>
    <w:rsid w:val="008B4023"/>
    <w:rsid w:val="008B59BF"/>
    <w:rsid w:val="008B5E0E"/>
    <w:rsid w:val="008B775B"/>
    <w:rsid w:val="008C5D72"/>
    <w:rsid w:val="008D23CC"/>
    <w:rsid w:val="008D28A8"/>
    <w:rsid w:val="008D3612"/>
    <w:rsid w:val="008D4D5F"/>
    <w:rsid w:val="008D6454"/>
    <w:rsid w:val="008E00E6"/>
    <w:rsid w:val="008F0982"/>
    <w:rsid w:val="008F5963"/>
    <w:rsid w:val="0090023D"/>
    <w:rsid w:val="00900C05"/>
    <w:rsid w:val="009017C5"/>
    <w:rsid w:val="00902329"/>
    <w:rsid w:val="009036AA"/>
    <w:rsid w:val="00905F57"/>
    <w:rsid w:val="009075BF"/>
    <w:rsid w:val="0091036C"/>
    <w:rsid w:val="009104ED"/>
    <w:rsid w:val="00912004"/>
    <w:rsid w:val="0091492C"/>
    <w:rsid w:val="0093236A"/>
    <w:rsid w:val="009329B9"/>
    <w:rsid w:val="00933BEA"/>
    <w:rsid w:val="00934A91"/>
    <w:rsid w:val="00942037"/>
    <w:rsid w:val="009428B4"/>
    <w:rsid w:val="00945F2A"/>
    <w:rsid w:val="00947FD7"/>
    <w:rsid w:val="00955CB4"/>
    <w:rsid w:val="009572F1"/>
    <w:rsid w:val="009578BA"/>
    <w:rsid w:val="00961B41"/>
    <w:rsid w:val="00962B2D"/>
    <w:rsid w:val="00962B30"/>
    <w:rsid w:val="009704C0"/>
    <w:rsid w:val="009732E5"/>
    <w:rsid w:val="00975294"/>
    <w:rsid w:val="00976378"/>
    <w:rsid w:val="009769FA"/>
    <w:rsid w:val="009807E1"/>
    <w:rsid w:val="00980F47"/>
    <w:rsid w:val="00981A17"/>
    <w:rsid w:val="009850F8"/>
    <w:rsid w:val="00985F37"/>
    <w:rsid w:val="0098749C"/>
    <w:rsid w:val="00987762"/>
    <w:rsid w:val="00990F97"/>
    <w:rsid w:val="009910A5"/>
    <w:rsid w:val="00991CA9"/>
    <w:rsid w:val="00995274"/>
    <w:rsid w:val="009971E2"/>
    <w:rsid w:val="009A3DA2"/>
    <w:rsid w:val="009A6C92"/>
    <w:rsid w:val="009B1456"/>
    <w:rsid w:val="009B4B8B"/>
    <w:rsid w:val="009C035D"/>
    <w:rsid w:val="009C0EB5"/>
    <w:rsid w:val="009C1BB0"/>
    <w:rsid w:val="009C3417"/>
    <w:rsid w:val="009C67EF"/>
    <w:rsid w:val="009C72DB"/>
    <w:rsid w:val="009C7758"/>
    <w:rsid w:val="009C7AD0"/>
    <w:rsid w:val="009C7D2C"/>
    <w:rsid w:val="009D47D9"/>
    <w:rsid w:val="009D4CDF"/>
    <w:rsid w:val="009D63C0"/>
    <w:rsid w:val="009D65A3"/>
    <w:rsid w:val="009D7811"/>
    <w:rsid w:val="009D7CB1"/>
    <w:rsid w:val="009D7F0C"/>
    <w:rsid w:val="009E0CC4"/>
    <w:rsid w:val="009E26D9"/>
    <w:rsid w:val="009E41B7"/>
    <w:rsid w:val="009F099A"/>
    <w:rsid w:val="009F4C34"/>
    <w:rsid w:val="009F65D5"/>
    <w:rsid w:val="009F7AB1"/>
    <w:rsid w:val="009F7E9D"/>
    <w:rsid w:val="00A05D77"/>
    <w:rsid w:val="00A07016"/>
    <w:rsid w:val="00A077D0"/>
    <w:rsid w:val="00A12BBD"/>
    <w:rsid w:val="00A13BD2"/>
    <w:rsid w:val="00A22748"/>
    <w:rsid w:val="00A269A6"/>
    <w:rsid w:val="00A277B3"/>
    <w:rsid w:val="00A30554"/>
    <w:rsid w:val="00A31278"/>
    <w:rsid w:val="00A31500"/>
    <w:rsid w:val="00A315AB"/>
    <w:rsid w:val="00A32A6C"/>
    <w:rsid w:val="00A3694F"/>
    <w:rsid w:val="00A36F97"/>
    <w:rsid w:val="00A40D1D"/>
    <w:rsid w:val="00A42F69"/>
    <w:rsid w:val="00A4489E"/>
    <w:rsid w:val="00A460A2"/>
    <w:rsid w:val="00A462C0"/>
    <w:rsid w:val="00A463D0"/>
    <w:rsid w:val="00A478D4"/>
    <w:rsid w:val="00A47BA2"/>
    <w:rsid w:val="00A50586"/>
    <w:rsid w:val="00A51B01"/>
    <w:rsid w:val="00A53081"/>
    <w:rsid w:val="00A55BDD"/>
    <w:rsid w:val="00A56574"/>
    <w:rsid w:val="00A641F7"/>
    <w:rsid w:val="00A65503"/>
    <w:rsid w:val="00A65874"/>
    <w:rsid w:val="00A67FB6"/>
    <w:rsid w:val="00A76519"/>
    <w:rsid w:val="00A76552"/>
    <w:rsid w:val="00A77E26"/>
    <w:rsid w:val="00A912D0"/>
    <w:rsid w:val="00A92631"/>
    <w:rsid w:val="00A959A8"/>
    <w:rsid w:val="00A96FB9"/>
    <w:rsid w:val="00A976E8"/>
    <w:rsid w:val="00AA37B8"/>
    <w:rsid w:val="00AA384F"/>
    <w:rsid w:val="00AA743A"/>
    <w:rsid w:val="00AB0742"/>
    <w:rsid w:val="00AB0FF7"/>
    <w:rsid w:val="00AB29BB"/>
    <w:rsid w:val="00AB3E31"/>
    <w:rsid w:val="00AB788A"/>
    <w:rsid w:val="00AD2F64"/>
    <w:rsid w:val="00AD3204"/>
    <w:rsid w:val="00AD37EC"/>
    <w:rsid w:val="00AD455A"/>
    <w:rsid w:val="00AD5D23"/>
    <w:rsid w:val="00AD7D67"/>
    <w:rsid w:val="00AE7CB9"/>
    <w:rsid w:val="00AF087A"/>
    <w:rsid w:val="00AF35CF"/>
    <w:rsid w:val="00AF7FAD"/>
    <w:rsid w:val="00B0688D"/>
    <w:rsid w:val="00B153EE"/>
    <w:rsid w:val="00B15786"/>
    <w:rsid w:val="00B177F1"/>
    <w:rsid w:val="00B24279"/>
    <w:rsid w:val="00B25475"/>
    <w:rsid w:val="00B267AF"/>
    <w:rsid w:val="00B31477"/>
    <w:rsid w:val="00B31EF5"/>
    <w:rsid w:val="00B322EA"/>
    <w:rsid w:val="00B3725E"/>
    <w:rsid w:val="00B41214"/>
    <w:rsid w:val="00B41E77"/>
    <w:rsid w:val="00B43CCF"/>
    <w:rsid w:val="00B50409"/>
    <w:rsid w:val="00B5206A"/>
    <w:rsid w:val="00B558ED"/>
    <w:rsid w:val="00B5745C"/>
    <w:rsid w:val="00B62B82"/>
    <w:rsid w:val="00B633E3"/>
    <w:rsid w:val="00B6370A"/>
    <w:rsid w:val="00B64D19"/>
    <w:rsid w:val="00B673C5"/>
    <w:rsid w:val="00B70CA6"/>
    <w:rsid w:val="00B71C0F"/>
    <w:rsid w:val="00B71CDE"/>
    <w:rsid w:val="00B751E4"/>
    <w:rsid w:val="00B75F66"/>
    <w:rsid w:val="00B763C5"/>
    <w:rsid w:val="00B80D9B"/>
    <w:rsid w:val="00B84826"/>
    <w:rsid w:val="00B874A3"/>
    <w:rsid w:val="00B90FD0"/>
    <w:rsid w:val="00B914AA"/>
    <w:rsid w:val="00B92DD2"/>
    <w:rsid w:val="00B94602"/>
    <w:rsid w:val="00B94C01"/>
    <w:rsid w:val="00B97861"/>
    <w:rsid w:val="00BA0E8A"/>
    <w:rsid w:val="00BA2207"/>
    <w:rsid w:val="00BA455E"/>
    <w:rsid w:val="00BA5225"/>
    <w:rsid w:val="00BA542F"/>
    <w:rsid w:val="00BA77E9"/>
    <w:rsid w:val="00BB0369"/>
    <w:rsid w:val="00BB2948"/>
    <w:rsid w:val="00BB5E03"/>
    <w:rsid w:val="00BB70E6"/>
    <w:rsid w:val="00BC3296"/>
    <w:rsid w:val="00BC3DB2"/>
    <w:rsid w:val="00BD3208"/>
    <w:rsid w:val="00BD3F44"/>
    <w:rsid w:val="00BF06F6"/>
    <w:rsid w:val="00BF0CBE"/>
    <w:rsid w:val="00BF7EEF"/>
    <w:rsid w:val="00C0225A"/>
    <w:rsid w:val="00C169D1"/>
    <w:rsid w:val="00C176EF"/>
    <w:rsid w:val="00C21DAB"/>
    <w:rsid w:val="00C30E0F"/>
    <w:rsid w:val="00C33901"/>
    <w:rsid w:val="00C349DD"/>
    <w:rsid w:val="00C35861"/>
    <w:rsid w:val="00C379B3"/>
    <w:rsid w:val="00C37F28"/>
    <w:rsid w:val="00C42E89"/>
    <w:rsid w:val="00C44B67"/>
    <w:rsid w:val="00C478E3"/>
    <w:rsid w:val="00C50FA5"/>
    <w:rsid w:val="00C561B1"/>
    <w:rsid w:val="00C57A0B"/>
    <w:rsid w:val="00C6109E"/>
    <w:rsid w:val="00C651D6"/>
    <w:rsid w:val="00C65C90"/>
    <w:rsid w:val="00C73195"/>
    <w:rsid w:val="00C746BA"/>
    <w:rsid w:val="00C7549A"/>
    <w:rsid w:val="00C80D28"/>
    <w:rsid w:val="00C80DE1"/>
    <w:rsid w:val="00C81615"/>
    <w:rsid w:val="00C839F5"/>
    <w:rsid w:val="00C8465F"/>
    <w:rsid w:val="00C84C99"/>
    <w:rsid w:val="00C86D49"/>
    <w:rsid w:val="00C870AE"/>
    <w:rsid w:val="00C914EA"/>
    <w:rsid w:val="00C93362"/>
    <w:rsid w:val="00C934D5"/>
    <w:rsid w:val="00C93A98"/>
    <w:rsid w:val="00C94AEA"/>
    <w:rsid w:val="00C96284"/>
    <w:rsid w:val="00CA1095"/>
    <w:rsid w:val="00CA1E8F"/>
    <w:rsid w:val="00CA49B7"/>
    <w:rsid w:val="00CA7DC6"/>
    <w:rsid w:val="00CB1431"/>
    <w:rsid w:val="00CB3913"/>
    <w:rsid w:val="00CB6485"/>
    <w:rsid w:val="00CB697E"/>
    <w:rsid w:val="00CC6E4E"/>
    <w:rsid w:val="00CD06AA"/>
    <w:rsid w:val="00CD0F04"/>
    <w:rsid w:val="00CD14A2"/>
    <w:rsid w:val="00CD3920"/>
    <w:rsid w:val="00CD5B0D"/>
    <w:rsid w:val="00CD6631"/>
    <w:rsid w:val="00CE0E1F"/>
    <w:rsid w:val="00CE6117"/>
    <w:rsid w:val="00CF01D5"/>
    <w:rsid w:val="00CF0F3B"/>
    <w:rsid w:val="00CF1CF1"/>
    <w:rsid w:val="00CF240D"/>
    <w:rsid w:val="00CF399E"/>
    <w:rsid w:val="00CF6C54"/>
    <w:rsid w:val="00D0173D"/>
    <w:rsid w:val="00D12F78"/>
    <w:rsid w:val="00D142F3"/>
    <w:rsid w:val="00D1607C"/>
    <w:rsid w:val="00D30972"/>
    <w:rsid w:val="00D35062"/>
    <w:rsid w:val="00D41F0E"/>
    <w:rsid w:val="00D423A6"/>
    <w:rsid w:val="00D426F6"/>
    <w:rsid w:val="00D51435"/>
    <w:rsid w:val="00D514D4"/>
    <w:rsid w:val="00D51C01"/>
    <w:rsid w:val="00D54CDB"/>
    <w:rsid w:val="00D5616F"/>
    <w:rsid w:val="00D60A45"/>
    <w:rsid w:val="00D62086"/>
    <w:rsid w:val="00D620AF"/>
    <w:rsid w:val="00D72342"/>
    <w:rsid w:val="00D73EE0"/>
    <w:rsid w:val="00D73F26"/>
    <w:rsid w:val="00D77756"/>
    <w:rsid w:val="00D77C1B"/>
    <w:rsid w:val="00D8192C"/>
    <w:rsid w:val="00D85E7C"/>
    <w:rsid w:val="00D87B7A"/>
    <w:rsid w:val="00D87C8A"/>
    <w:rsid w:val="00D91B69"/>
    <w:rsid w:val="00D943F8"/>
    <w:rsid w:val="00D94FD4"/>
    <w:rsid w:val="00D97BD2"/>
    <w:rsid w:val="00DA0784"/>
    <w:rsid w:val="00DB03F3"/>
    <w:rsid w:val="00DB1A36"/>
    <w:rsid w:val="00DB351C"/>
    <w:rsid w:val="00DB505B"/>
    <w:rsid w:val="00DB6456"/>
    <w:rsid w:val="00DC47BC"/>
    <w:rsid w:val="00DC6AB9"/>
    <w:rsid w:val="00DC6FB0"/>
    <w:rsid w:val="00DD1E5F"/>
    <w:rsid w:val="00DE3452"/>
    <w:rsid w:val="00DE4973"/>
    <w:rsid w:val="00DF0625"/>
    <w:rsid w:val="00DF4501"/>
    <w:rsid w:val="00DF48F7"/>
    <w:rsid w:val="00DF7214"/>
    <w:rsid w:val="00E006FF"/>
    <w:rsid w:val="00E03303"/>
    <w:rsid w:val="00E03AEA"/>
    <w:rsid w:val="00E03E55"/>
    <w:rsid w:val="00E0424C"/>
    <w:rsid w:val="00E0490C"/>
    <w:rsid w:val="00E072EB"/>
    <w:rsid w:val="00E10E18"/>
    <w:rsid w:val="00E11AC0"/>
    <w:rsid w:val="00E12519"/>
    <w:rsid w:val="00E130DC"/>
    <w:rsid w:val="00E1502B"/>
    <w:rsid w:val="00E15558"/>
    <w:rsid w:val="00E16220"/>
    <w:rsid w:val="00E20579"/>
    <w:rsid w:val="00E2068D"/>
    <w:rsid w:val="00E23672"/>
    <w:rsid w:val="00E265BE"/>
    <w:rsid w:val="00E33DC5"/>
    <w:rsid w:val="00E35570"/>
    <w:rsid w:val="00E4064F"/>
    <w:rsid w:val="00E40880"/>
    <w:rsid w:val="00E42AD2"/>
    <w:rsid w:val="00E51A43"/>
    <w:rsid w:val="00E536FA"/>
    <w:rsid w:val="00E54FAB"/>
    <w:rsid w:val="00E54FBB"/>
    <w:rsid w:val="00E5625E"/>
    <w:rsid w:val="00E56514"/>
    <w:rsid w:val="00E56AAB"/>
    <w:rsid w:val="00E64629"/>
    <w:rsid w:val="00E65DE0"/>
    <w:rsid w:val="00E66316"/>
    <w:rsid w:val="00E66331"/>
    <w:rsid w:val="00E702E5"/>
    <w:rsid w:val="00E73465"/>
    <w:rsid w:val="00E73684"/>
    <w:rsid w:val="00E74C74"/>
    <w:rsid w:val="00E81D53"/>
    <w:rsid w:val="00E84E22"/>
    <w:rsid w:val="00E8698D"/>
    <w:rsid w:val="00E934AC"/>
    <w:rsid w:val="00E93F86"/>
    <w:rsid w:val="00E973DB"/>
    <w:rsid w:val="00E978AD"/>
    <w:rsid w:val="00EA1B21"/>
    <w:rsid w:val="00EA564E"/>
    <w:rsid w:val="00EB1924"/>
    <w:rsid w:val="00EB2680"/>
    <w:rsid w:val="00EB276C"/>
    <w:rsid w:val="00EB51F3"/>
    <w:rsid w:val="00EB6394"/>
    <w:rsid w:val="00EB7A0D"/>
    <w:rsid w:val="00EC2ACD"/>
    <w:rsid w:val="00EC4764"/>
    <w:rsid w:val="00ED1767"/>
    <w:rsid w:val="00ED26D2"/>
    <w:rsid w:val="00ED6EEE"/>
    <w:rsid w:val="00ED7DD1"/>
    <w:rsid w:val="00EE0E4A"/>
    <w:rsid w:val="00EE19E6"/>
    <w:rsid w:val="00EE207A"/>
    <w:rsid w:val="00EE280F"/>
    <w:rsid w:val="00EE2C1C"/>
    <w:rsid w:val="00EE68B3"/>
    <w:rsid w:val="00EE6B5F"/>
    <w:rsid w:val="00EF4E11"/>
    <w:rsid w:val="00EF635E"/>
    <w:rsid w:val="00EF7253"/>
    <w:rsid w:val="00F0183A"/>
    <w:rsid w:val="00F01EBB"/>
    <w:rsid w:val="00F02760"/>
    <w:rsid w:val="00F06C2A"/>
    <w:rsid w:val="00F07EC6"/>
    <w:rsid w:val="00F14939"/>
    <w:rsid w:val="00F14CA0"/>
    <w:rsid w:val="00F15912"/>
    <w:rsid w:val="00F21721"/>
    <w:rsid w:val="00F27B4E"/>
    <w:rsid w:val="00F27DD4"/>
    <w:rsid w:val="00F33AA9"/>
    <w:rsid w:val="00F3535C"/>
    <w:rsid w:val="00F40CFD"/>
    <w:rsid w:val="00F42D06"/>
    <w:rsid w:val="00F5168E"/>
    <w:rsid w:val="00F5447C"/>
    <w:rsid w:val="00F61C5C"/>
    <w:rsid w:val="00F6210C"/>
    <w:rsid w:val="00F6533E"/>
    <w:rsid w:val="00F65618"/>
    <w:rsid w:val="00F67819"/>
    <w:rsid w:val="00F7197B"/>
    <w:rsid w:val="00F72206"/>
    <w:rsid w:val="00F7355F"/>
    <w:rsid w:val="00F74504"/>
    <w:rsid w:val="00F7682E"/>
    <w:rsid w:val="00F76F6E"/>
    <w:rsid w:val="00F81B8C"/>
    <w:rsid w:val="00F83437"/>
    <w:rsid w:val="00F83C7B"/>
    <w:rsid w:val="00F90334"/>
    <w:rsid w:val="00F90DD6"/>
    <w:rsid w:val="00F95544"/>
    <w:rsid w:val="00F969EC"/>
    <w:rsid w:val="00F9704F"/>
    <w:rsid w:val="00F979DC"/>
    <w:rsid w:val="00FA2609"/>
    <w:rsid w:val="00FA2813"/>
    <w:rsid w:val="00FA2B97"/>
    <w:rsid w:val="00FA2FF5"/>
    <w:rsid w:val="00FA5D5B"/>
    <w:rsid w:val="00FA5F41"/>
    <w:rsid w:val="00FA64B1"/>
    <w:rsid w:val="00FB4547"/>
    <w:rsid w:val="00FB5833"/>
    <w:rsid w:val="00FB71D0"/>
    <w:rsid w:val="00FB7F45"/>
    <w:rsid w:val="00FC05ED"/>
    <w:rsid w:val="00FC44A5"/>
    <w:rsid w:val="00FC5837"/>
    <w:rsid w:val="00FD2758"/>
    <w:rsid w:val="00FD32D8"/>
    <w:rsid w:val="00FD35D7"/>
    <w:rsid w:val="00FD5592"/>
    <w:rsid w:val="00FE0429"/>
    <w:rsid w:val="00FE3114"/>
    <w:rsid w:val="00FE41EE"/>
    <w:rsid w:val="00FF1876"/>
    <w:rsid w:val="00FF39F3"/>
    <w:rsid w:val="00FF4339"/>
    <w:rsid w:val="00FF5606"/>
    <w:rsid w:val="00FF5973"/>
    <w:rsid w:val="00FF7C88"/>
    <w:rsid w:val="01017684"/>
    <w:rsid w:val="011473B7"/>
    <w:rsid w:val="0147778C"/>
    <w:rsid w:val="014D0B1B"/>
    <w:rsid w:val="01521C8D"/>
    <w:rsid w:val="018F6A3E"/>
    <w:rsid w:val="019F1377"/>
    <w:rsid w:val="01B36BD0"/>
    <w:rsid w:val="01BF37C7"/>
    <w:rsid w:val="01C82346"/>
    <w:rsid w:val="01F62F61"/>
    <w:rsid w:val="01F66ABD"/>
    <w:rsid w:val="020C008E"/>
    <w:rsid w:val="020C62E0"/>
    <w:rsid w:val="022A49B8"/>
    <w:rsid w:val="02353A89"/>
    <w:rsid w:val="025649A5"/>
    <w:rsid w:val="02704AC1"/>
    <w:rsid w:val="02820350"/>
    <w:rsid w:val="028265A2"/>
    <w:rsid w:val="02BA5D3C"/>
    <w:rsid w:val="02CB619B"/>
    <w:rsid w:val="02CB7F49"/>
    <w:rsid w:val="02D2752A"/>
    <w:rsid w:val="02DA1F3A"/>
    <w:rsid w:val="02EE59E6"/>
    <w:rsid w:val="030671D3"/>
    <w:rsid w:val="032D4760"/>
    <w:rsid w:val="03323B24"/>
    <w:rsid w:val="034675D0"/>
    <w:rsid w:val="035A307B"/>
    <w:rsid w:val="038D51FF"/>
    <w:rsid w:val="039E740C"/>
    <w:rsid w:val="03AC7D7B"/>
    <w:rsid w:val="041D2A27"/>
    <w:rsid w:val="04275653"/>
    <w:rsid w:val="04441D61"/>
    <w:rsid w:val="045D72C7"/>
    <w:rsid w:val="045F303F"/>
    <w:rsid w:val="046046C1"/>
    <w:rsid w:val="04620439"/>
    <w:rsid w:val="04657F2A"/>
    <w:rsid w:val="046B5540"/>
    <w:rsid w:val="047A5783"/>
    <w:rsid w:val="049572D5"/>
    <w:rsid w:val="04C2712A"/>
    <w:rsid w:val="04CE3D21"/>
    <w:rsid w:val="04D94B9F"/>
    <w:rsid w:val="04FA4B16"/>
    <w:rsid w:val="05015EA4"/>
    <w:rsid w:val="05123C0E"/>
    <w:rsid w:val="054144F3"/>
    <w:rsid w:val="056A57F8"/>
    <w:rsid w:val="059211F2"/>
    <w:rsid w:val="05942874"/>
    <w:rsid w:val="059A3C03"/>
    <w:rsid w:val="05A01219"/>
    <w:rsid w:val="05B178CA"/>
    <w:rsid w:val="05C23886"/>
    <w:rsid w:val="05C70E9C"/>
    <w:rsid w:val="05CC64B2"/>
    <w:rsid w:val="05F41565"/>
    <w:rsid w:val="05FE4192"/>
    <w:rsid w:val="060F639F"/>
    <w:rsid w:val="061614DB"/>
    <w:rsid w:val="06231E4A"/>
    <w:rsid w:val="062A142B"/>
    <w:rsid w:val="064222D0"/>
    <w:rsid w:val="06565D7C"/>
    <w:rsid w:val="0671705A"/>
    <w:rsid w:val="067A4160"/>
    <w:rsid w:val="06826B71"/>
    <w:rsid w:val="06B331CE"/>
    <w:rsid w:val="06B56F46"/>
    <w:rsid w:val="06B74FBC"/>
    <w:rsid w:val="06BA455D"/>
    <w:rsid w:val="06C278B5"/>
    <w:rsid w:val="06CB0518"/>
    <w:rsid w:val="06CE0008"/>
    <w:rsid w:val="06E339A6"/>
    <w:rsid w:val="06E93094"/>
    <w:rsid w:val="06FA2BAB"/>
    <w:rsid w:val="070D0B30"/>
    <w:rsid w:val="07322345"/>
    <w:rsid w:val="077E558A"/>
    <w:rsid w:val="078D7EC3"/>
    <w:rsid w:val="07941252"/>
    <w:rsid w:val="07D63618"/>
    <w:rsid w:val="07DE427B"/>
    <w:rsid w:val="07E37AE3"/>
    <w:rsid w:val="07E51AAD"/>
    <w:rsid w:val="07E850FA"/>
    <w:rsid w:val="07F16D7B"/>
    <w:rsid w:val="08017F69"/>
    <w:rsid w:val="083B16CD"/>
    <w:rsid w:val="08602EE2"/>
    <w:rsid w:val="0865674A"/>
    <w:rsid w:val="08712B28"/>
    <w:rsid w:val="08955281"/>
    <w:rsid w:val="08A96637"/>
    <w:rsid w:val="08B5322E"/>
    <w:rsid w:val="08DD09D6"/>
    <w:rsid w:val="08F31FA8"/>
    <w:rsid w:val="08FC70AE"/>
    <w:rsid w:val="090221EB"/>
    <w:rsid w:val="09120680"/>
    <w:rsid w:val="09287EA3"/>
    <w:rsid w:val="09296316"/>
    <w:rsid w:val="09297778"/>
    <w:rsid w:val="09570789"/>
    <w:rsid w:val="095E38C5"/>
    <w:rsid w:val="095F3199"/>
    <w:rsid w:val="0992531D"/>
    <w:rsid w:val="09A6526C"/>
    <w:rsid w:val="09B41737"/>
    <w:rsid w:val="09F87D04"/>
    <w:rsid w:val="09FC4E8C"/>
    <w:rsid w:val="0A0124A3"/>
    <w:rsid w:val="0A122902"/>
    <w:rsid w:val="0A424F95"/>
    <w:rsid w:val="0A764C3F"/>
    <w:rsid w:val="0A7D421F"/>
    <w:rsid w:val="0A99092D"/>
    <w:rsid w:val="0A9926DB"/>
    <w:rsid w:val="0AA01CBB"/>
    <w:rsid w:val="0AAB0D8C"/>
    <w:rsid w:val="0AB614DF"/>
    <w:rsid w:val="0ABB6AF5"/>
    <w:rsid w:val="0AD007F3"/>
    <w:rsid w:val="0AE71698"/>
    <w:rsid w:val="0AEA1189"/>
    <w:rsid w:val="0AF12517"/>
    <w:rsid w:val="0AF50259"/>
    <w:rsid w:val="0B097861"/>
    <w:rsid w:val="0B0C55A3"/>
    <w:rsid w:val="0B154457"/>
    <w:rsid w:val="0B187AA4"/>
    <w:rsid w:val="0B2E72C7"/>
    <w:rsid w:val="0B494101"/>
    <w:rsid w:val="0B5331D2"/>
    <w:rsid w:val="0B901D30"/>
    <w:rsid w:val="0B9D72FD"/>
    <w:rsid w:val="0B9F01C5"/>
    <w:rsid w:val="0BDA11FD"/>
    <w:rsid w:val="0C112E71"/>
    <w:rsid w:val="0C175FAD"/>
    <w:rsid w:val="0C322DE7"/>
    <w:rsid w:val="0C4072B2"/>
    <w:rsid w:val="0C4548C9"/>
    <w:rsid w:val="0C807FF6"/>
    <w:rsid w:val="0CA05FA3"/>
    <w:rsid w:val="0CA27F6D"/>
    <w:rsid w:val="0CC44FF9"/>
    <w:rsid w:val="0D18022F"/>
    <w:rsid w:val="0D2E35AF"/>
    <w:rsid w:val="0D3A63F7"/>
    <w:rsid w:val="0D464D9C"/>
    <w:rsid w:val="0D9A6E96"/>
    <w:rsid w:val="0DAB4BFF"/>
    <w:rsid w:val="0DB8731C"/>
    <w:rsid w:val="0DC857B1"/>
    <w:rsid w:val="0DD24882"/>
    <w:rsid w:val="0E0013EF"/>
    <w:rsid w:val="0E100F06"/>
    <w:rsid w:val="0E356BBF"/>
    <w:rsid w:val="0E6A6868"/>
    <w:rsid w:val="0E772D33"/>
    <w:rsid w:val="0E910299"/>
    <w:rsid w:val="0E934402"/>
    <w:rsid w:val="0E963B01"/>
    <w:rsid w:val="0EAF6971"/>
    <w:rsid w:val="0ECA3353"/>
    <w:rsid w:val="0ECA7307"/>
    <w:rsid w:val="0EF14571"/>
    <w:rsid w:val="0F0E3698"/>
    <w:rsid w:val="0F384BB8"/>
    <w:rsid w:val="0F4B669A"/>
    <w:rsid w:val="0F563291"/>
    <w:rsid w:val="0F692FC4"/>
    <w:rsid w:val="0F7554C5"/>
    <w:rsid w:val="0F81030D"/>
    <w:rsid w:val="0FB35FED"/>
    <w:rsid w:val="10042CED"/>
    <w:rsid w:val="100E76C7"/>
    <w:rsid w:val="10152804"/>
    <w:rsid w:val="10401F77"/>
    <w:rsid w:val="1054157E"/>
    <w:rsid w:val="107240FA"/>
    <w:rsid w:val="10944070"/>
    <w:rsid w:val="109E4EEF"/>
    <w:rsid w:val="10AA3894"/>
    <w:rsid w:val="10C761F4"/>
    <w:rsid w:val="10E072B6"/>
    <w:rsid w:val="10E2302E"/>
    <w:rsid w:val="110F36F7"/>
    <w:rsid w:val="110F7B9B"/>
    <w:rsid w:val="11380EA0"/>
    <w:rsid w:val="116003F7"/>
    <w:rsid w:val="116752E1"/>
    <w:rsid w:val="117B2B3A"/>
    <w:rsid w:val="117F087D"/>
    <w:rsid w:val="11AC7198"/>
    <w:rsid w:val="11B60016"/>
    <w:rsid w:val="11BA3663"/>
    <w:rsid w:val="11CE5360"/>
    <w:rsid w:val="11E06E41"/>
    <w:rsid w:val="11E132E5"/>
    <w:rsid w:val="11E6338C"/>
    <w:rsid w:val="11F1104F"/>
    <w:rsid w:val="12045226"/>
    <w:rsid w:val="120B3B89"/>
    <w:rsid w:val="120D5E88"/>
    <w:rsid w:val="121C431D"/>
    <w:rsid w:val="122A4C8C"/>
    <w:rsid w:val="12483364"/>
    <w:rsid w:val="124C3E81"/>
    <w:rsid w:val="12582E7C"/>
    <w:rsid w:val="126B3142"/>
    <w:rsid w:val="126B7053"/>
    <w:rsid w:val="12745F08"/>
    <w:rsid w:val="127B6A48"/>
    <w:rsid w:val="127F0FBA"/>
    <w:rsid w:val="12887C05"/>
    <w:rsid w:val="128B3251"/>
    <w:rsid w:val="12A6008B"/>
    <w:rsid w:val="12CD386A"/>
    <w:rsid w:val="12D44BF8"/>
    <w:rsid w:val="12E60488"/>
    <w:rsid w:val="12E7492B"/>
    <w:rsid w:val="13257202"/>
    <w:rsid w:val="132F62D2"/>
    <w:rsid w:val="13561AB1"/>
    <w:rsid w:val="13573133"/>
    <w:rsid w:val="13620456"/>
    <w:rsid w:val="13B862C8"/>
    <w:rsid w:val="13D824C6"/>
    <w:rsid w:val="13EF4A2F"/>
    <w:rsid w:val="13F60B9E"/>
    <w:rsid w:val="1404150D"/>
    <w:rsid w:val="143040B0"/>
    <w:rsid w:val="1432607A"/>
    <w:rsid w:val="14373691"/>
    <w:rsid w:val="144E09DA"/>
    <w:rsid w:val="14575AE1"/>
    <w:rsid w:val="145F04F1"/>
    <w:rsid w:val="146A5814"/>
    <w:rsid w:val="14771CDF"/>
    <w:rsid w:val="14856FB9"/>
    <w:rsid w:val="14A30D26"/>
    <w:rsid w:val="14A405FA"/>
    <w:rsid w:val="14A979BF"/>
    <w:rsid w:val="14BC1DE8"/>
    <w:rsid w:val="14BC5944"/>
    <w:rsid w:val="14C91E0F"/>
    <w:rsid w:val="14CF5677"/>
    <w:rsid w:val="14D964F6"/>
    <w:rsid w:val="14F50E56"/>
    <w:rsid w:val="150D43F1"/>
    <w:rsid w:val="153E45AB"/>
    <w:rsid w:val="15581B10"/>
    <w:rsid w:val="156009C5"/>
    <w:rsid w:val="156264EB"/>
    <w:rsid w:val="156C1118"/>
    <w:rsid w:val="15712BD2"/>
    <w:rsid w:val="157D1577"/>
    <w:rsid w:val="158A5A42"/>
    <w:rsid w:val="15A24B3A"/>
    <w:rsid w:val="15AE1730"/>
    <w:rsid w:val="15C03212"/>
    <w:rsid w:val="15C2342E"/>
    <w:rsid w:val="15D373E9"/>
    <w:rsid w:val="15D8055B"/>
    <w:rsid w:val="15DD2016"/>
    <w:rsid w:val="16041350"/>
    <w:rsid w:val="160752E5"/>
    <w:rsid w:val="160E6673"/>
    <w:rsid w:val="16493207"/>
    <w:rsid w:val="169F376F"/>
    <w:rsid w:val="16A86180"/>
    <w:rsid w:val="16B0772A"/>
    <w:rsid w:val="16CF7BB0"/>
    <w:rsid w:val="16FE0496"/>
    <w:rsid w:val="1711641B"/>
    <w:rsid w:val="171657DF"/>
    <w:rsid w:val="171B2DF6"/>
    <w:rsid w:val="1740285C"/>
    <w:rsid w:val="17500E49"/>
    <w:rsid w:val="1767603B"/>
    <w:rsid w:val="176A78D9"/>
    <w:rsid w:val="17773DA4"/>
    <w:rsid w:val="1783099B"/>
    <w:rsid w:val="17935082"/>
    <w:rsid w:val="17C36FE9"/>
    <w:rsid w:val="17D631C0"/>
    <w:rsid w:val="181B6E25"/>
    <w:rsid w:val="18273A1C"/>
    <w:rsid w:val="18276F68"/>
    <w:rsid w:val="18463EA2"/>
    <w:rsid w:val="185F4F64"/>
    <w:rsid w:val="189A41EE"/>
    <w:rsid w:val="189D783A"/>
    <w:rsid w:val="18D56FD4"/>
    <w:rsid w:val="18E37943"/>
    <w:rsid w:val="18F64A8A"/>
    <w:rsid w:val="190653E0"/>
    <w:rsid w:val="19267830"/>
    <w:rsid w:val="19404D95"/>
    <w:rsid w:val="19742C91"/>
    <w:rsid w:val="19856C4C"/>
    <w:rsid w:val="198A6011"/>
    <w:rsid w:val="199450E1"/>
    <w:rsid w:val="19A215AC"/>
    <w:rsid w:val="19E82D37"/>
    <w:rsid w:val="1A134258"/>
    <w:rsid w:val="1A2B77F4"/>
    <w:rsid w:val="1A4B1C44"/>
    <w:rsid w:val="1A7F18ED"/>
    <w:rsid w:val="1A937147"/>
    <w:rsid w:val="1A954C6D"/>
    <w:rsid w:val="1AA2382E"/>
    <w:rsid w:val="1AA749A0"/>
    <w:rsid w:val="1AB175CD"/>
    <w:rsid w:val="1AC15A62"/>
    <w:rsid w:val="1B1262BE"/>
    <w:rsid w:val="1B15245C"/>
    <w:rsid w:val="1B4C426C"/>
    <w:rsid w:val="1B530684"/>
    <w:rsid w:val="1B6805D3"/>
    <w:rsid w:val="1B6D7998"/>
    <w:rsid w:val="1B8B6070"/>
    <w:rsid w:val="1B9F38C9"/>
    <w:rsid w:val="1BC51582"/>
    <w:rsid w:val="1BC577D4"/>
    <w:rsid w:val="1BD9502D"/>
    <w:rsid w:val="1C093B64"/>
    <w:rsid w:val="1C0A51E7"/>
    <w:rsid w:val="1C0C5403"/>
    <w:rsid w:val="1C427A06"/>
    <w:rsid w:val="1C493F61"/>
    <w:rsid w:val="1C6F14EE"/>
    <w:rsid w:val="1C735482"/>
    <w:rsid w:val="1C821221"/>
    <w:rsid w:val="1C8925AF"/>
    <w:rsid w:val="1CDB6B83"/>
    <w:rsid w:val="1CE1063D"/>
    <w:rsid w:val="1CF87735"/>
    <w:rsid w:val="1CFD4D4B"/>
    <w:rsid w:val="1D1C5EE0"/>
    <w:rsid w:val="1D4961E3"/>
    <w:rsid w:val="1D497F91"/>
    <w:rsid w:val="1D5A03F0"/>
    <w:rsid w:val="1D660B43"/>
    <w:rsid w:val="1D686669"/>
    <w:rsid w:val="1DA67191"/>
    <w:rsid w:val="1DA84CB7"/>
    <w:rsid w:val="1DAC0C4B"/>
    <w:rsid w:val="1DAD49C3"/>
    <w:rsid w:val="1DBA49EB"/>
    <w:rsid w:val="1DBC0763"/>
    <w:rsid w:val="1DC53ABB"/>
    <w:rsid w:val="1DD43CFE"/>
    <w:rsid w:val="1DD957B9"/>
    <w:rsid w:val="1DF20628"/>
    <w:rsid w:val="1E094DA7"/>
    <w:rsid w:val="1E116D00"/>
    <w:rsid w:val="1E1E11FC"/>
    <w:rsid w:val="1E276524"/>
    <w:rsid w:val="1E480248"/>
    <w:rsid w:val="1E6C3F37"/>
    <w:rsid w:val="1E707ECB"/>
    <w:rsid w:val="1E892D3B"/>
    <w:rsid w:val="1E894AE9"/>
    <w:rsid w:val="1EA41923"/>
    <w:rsid w:val="1EB63404"/>
    <w:rsid w:val="1ED16490"/>
    <w:rsid w:val="1EF83A1C"/>
    <w:rsid w:val="1F0B7BF4"/>
    <w:rsid w:val="1F170346"/>
    <w:rsid w:val="1F2667DB"/>
    <w:rsid w:val="1F2B2044"/>
    <w:rsid w:val="1F4B4494"/>
    <w:rsid w:val="1F5275D0"/>
    <w:rsid w:val="1F5C3FAB"/>
    <w:rsid w:val="1F615A66"/>
    <w:rsid w:val="1F6509EC"/>
    <w:rsid w:val="1F6E1F30"/>
    <w:rsid w:val="1F901EA7"/>
    <w:rsid w:val="200F101E"/>
    <w:rsid w:val="202820DF"/>
    <w:rsid w:val="20337402"/>
    <w:rsid w:val="20436F19"/>
    <w:rsid w:val="20531852"/>
    <w:rsid w:val="20621A95"/>
    <w:rsid w:val="208C08C0"/>
    <w:rsid w:val="208C266E"/>
    <w:rsid w:val="20987265"/>
    <w:rsid w:val="20C22534"/>
    <w:rsid w:val="20D61B3B"/>
    <w:rsid w:val="20EB1A8B"/>
    <w:rsid w:val="20EC1DC8"/>
    <w:rsid w:val="20F21DA6"/>
    <w:rsid w:val="21680B92"/>
    <w:rsid w:val="21957C48"/>
    <w:rsid w:val="219E6AFD"/>
    <w:rsid w:val="21A165ED"/>
    <w:rsid w:val="21B53E47"/>
    <w:rsid w:val="21B55BF5"/>
    <w:rsid w:val="21B7196D"/>
    <w:rsid w:val="21BF6A73"/>
    <w:rsid w:val="21CB366A"/>
    <w:rsid w:val="21CE1695"/>
    <w:rsid w:val="21E5472C"/>
    <w:rsid w:val="21F506E7"/>
    <w:rsid w:val="21F7620D"/>
    <w:rsid w:val="220A4192"/>
    <w:rsid w:val="22250889"/>
    <w:rsid w:val="222A0391"/>
    <w:rsid w:val="22717D6E"/>
    <w:rsid w:val="22761828"/>
    <w:rsid w:val="227930C6"/>
    <w:rsid w:val="227E692E"/>
    <w:rsid w:val="22B61C24"/>
    <w:rsid w:val="22C75BE0"/>
    <w:rsid w:val="22E06CA1"/>
    <w:rsid w:val="22EC3898"/>
    <w:rsid w:val="22F015DA"/>
    <w:rsid w:val="22F664C5"/>
    <w:rsid w:val="23111551"/>
    <w:rsid w:val="23130E25"/>
    <w:rsid w:val="23154D0C"/>
    <w:rsid w:val="23160915"/>
    <w:rsid w:val="231F3C6E"/>
    <w:rsid w:val="2338088B"/>
    <w:rsid w:val="234731C4"/>
    <w:rsid w:val="23533917"/>
    <w:rsid w:val="236B0C61"/>
    <w:rsid w:val="236B2A0F"/>
    <w:rsid w:val="236E0751"/>
    <w:rsid w:val="23767606"/>
    <w:rsid w:val="23B128CC"/>
    <w:rsid w:val="23B4085A"/>
    <w:rsid w:val="23C91E2B"/>
    <w:rsid w:val="23CE11F0"/>
    <w:rsid w:val="23CE2F9E"/>
    <w:rsid w:val="23D700A4"/>
    <w:rsid w:val="23ED1676"/>
    <w:rsid w:val="2419690F"/>
    <w:rsid w:val="247955FF"/>
    <w:rsid w:val="247C0C4C"/>
    <w:rsid w:val="248B0E8F"/>
    <w:rsid w:val="24AA7567"/>
    <w:rsid w:val="24B46637"/>
    <w:rsid w:val="24B77ED6"/>
    <w:rsid w:val="24D12D46"/>
    <w:rsid w:val="24E0742D"/>
    <w:rsid w:val="24E52C95"/>
    <w:rsid w:val="24ED56A6"/>
    <w:rsid w:val="25096983"/>
    <w:rsid w:val="252E1F46"/>
    <w:rsid w:val="253A0F98"/>
    <w:rsid w:val="2547125A"/>
    <w:rsid w:val="255120D8"/>
    <w:rsid w:val="25545725"/>
    <w:rsid w:val="255C2942"/>
    <w:rsid w:val="2560231B"/>
    <w:rsid w:val="256E2C8A"/>
    <w:rsid w:val="25875AFA"/>
    <w:rsid w:val="258E6E89"/>
    <w:rsid w:val="25CD5C03"/>
    <w:rsid w:val="25CE3729"/>
    <w:rsid w:val="25E62821"/>
    <w:rsid w:val="25F5515A"/>
    <w:rsid w:val="260D24A3"/>
    <w:rsid w:val="261F21D6"/>
    <w:rsid w:val="26630315"/>
    <w:rsid w:val="26883C9D"/>
    <w:rsid w:val="26AD77E2"/>
    <w:rsid w:val="26D134D1"/>
    <w:rsid w:val="26D150CB"/>
    <w:rsid w:val="26E256DE"/>
    <w:rsid w:val="26EE3450"/>
    <w:rsid w:val="272C4BAB"/>
    <w:rsid w:val="274517C9"/>
    <w:rsid w:val="274A6DDF"/>
    <w:rsid w:val="27814EF7"/>
    <w:rsid w:val="27893DAB"/>
    <w:rsid w:val="27912C60"/>
    <w:rsid w:val="279D33B3"/>
    <w:rsid w:val="27AC6324"/>
    <w:rsid w:val="27B32BD6"/>
    <w:rsid w:val="27C76682"/>
    <w:rsid w:val="27D019DA"/>
    <w:rsid w:val="27D8088F"/>
    <w:rsid w:val="27F31225"/>
    <w:rsid w:val="280D0539"/>
    <w:rsid w:val="28302479"/>
    <w:rsid w:val="284877C3"/>
    <w:rsid w:val="289C7B0E"/>
    <w:rsid w:val="28B5472C"/>
    <w:rsid w:val="28C63E3E"/>
    <w:rsid w:val="28D9041B"/>
    <w:rsid w:val="28F20B9A"/>
    <w:rsid w:val="28F6721F"/>
    <w:rsid w:val="290851A4"/>
    <w:rsid w:val="290A0F1C"/>
    <w:rsid w:val="29104600"/>
    <w:rsid w:val="291476A5"/>
    <w:rsid w:val="29253660"/>
    <w:rsid w:val="295201CD"/>
    <w:rsid w:val="29534671"/>
    <w:rsid w:val="297168A5"/>
    <w:rsid w:val="29831860"/>
    <w:rsid w:val="29995DFC"/>
    <w:rsid w:val="29CC61D1"/>
    <w:rsid w:val="29D67050"/>
    <w:rsid w:val="29E654E5"/>
    <w:rsid w:val="2A2D4EC2"/>
    <w:rsid w:val="2A4144C9"/>
    <w:rsid w:val="2A497728"/>
    <w:rsid w:val="2A5E32CD"/>
    <w:rsid w:val="2A6E1037"/>
    <w:rsid w:val="2A7A79DB"/>
    <w:rsid w:val="2A8B1BE9"/>
    <w:rsid w:val="2A9D36CA"/>
    <w:rsid w:val="2AA50EFC"/>
    <w:rsid w:val="2ABC6246"/>
    <w:rsid w:val="2AD01CF1"/>
    <w:rsid w:val="2AF43C32"/>
    <w:rsid w:val="2B25203D"/>
    <w:rsid w:val="2B2C517A"/>
    <w:rsid w:val="2B2F4171"/>
    <w:rsid w:val="2B3B716B"/>
    <w:rsid w:val="2B481888"/>
    <w:rsid w:val="2B746B21"/>
    <w:rsid w:val="2B9B40AD"/>
    <w:rsid w:val="2BA47406"/>
    <w:rsid w:val="2BBA09D7"/>
    <w:rsid w:val="2BC96E6C"/>
    <w:rsid w:val="2BCE1577"/>
    <w:rsid w:val="2BD82C0B"/>
    <w:rsid w:val="2BEE242F"/>
    <w:rsid w:val="2BFB2D9E"/>
    <w:rsid w:val="2BFF63EA"/>
    <w:rsid w:val="2C11436F"/>
    <w:rsid w:val="2C1874AC"/>
    <w:rsid w:val="2C271DE5"/>
    <w:rsid w:val="2C2C11A9"/>
    <w:rsid w:val="2C372028"/>
    <w:rsid w:val="2C5F332D"/>
    <w:rsid w:val="2C6721E1"/>
    <w:rsid w:val="2C9F5EB8"/>
    <w:rsid w:val="2CA13945"/>
    <w:rsid w:val="2CB412F0"/>
    <w:rsid w:val="2CB5119F"/>
    <w:rsid w:val="2CC118F2"/>
    <w:rsid w:val="2CC15D95"/>
    <w:rsid w:val="2D2325AC"/>
    <w:rsid w:val="2D300825"/>
    <w:rsid w:val="2D3C0C59"/>
    <w:rsid w:val="2D510EC7"/>
    <w:rsid w:val="2D6A1F89"/>
    <w:rsid w:val="2D825525"/>
    <w:rsid w:val="2D870D8D"/>
    <w:rsid w:val="2DA37249"/>
    <w:rsid w:val="2DA57465"/>
    <w:rsid w:val="2DAD1E76"/>
    <w:rsid w:val="2DB87198"/>
    <w:rsid w:val="2DF6381D"/>
    <w:rsid w:val="2E0F2B31"/>
    <w:rsid w:val="2E1D6FFC"/>
    <w:rsid w:val="2E1F0FC6"/>
    <w:rsid w:val="2E47051C"/>
    <w:rsid w:val="2E6C1D31"/>
    <w:rsid w:val="2E7C01C6"/>
    <w:rsid w:val="2E7F7CB6"/>
    <w:rsid w:val="2E933762"/>
    <w:rsid w:val="2EA80FBB"/>
    <w:rsid w:val="2EE30245"/>
    <w:rsid w:val="2EE47B19"/>
    <w:rsid w:val="2EFA10EB"/>
    <w:rsid w:val="2F177EEF"/>
    <w:rsid w:val="2F1E74CF"/>
    <w:rsid w:val="2F340AA1"/>
    <w:rsid w:val="2F3E7229"/>
    <w:rsid w:val="2F407445"/>
    <w:rsid w:val="2F462582"/>
    <w:rsid w:val="2F4B7B98"/>
    <w:rsid w:val="2F57478F"/>
    <w:rsid w:val="2F8B61E7"/>
    <w:rsid w:val="2FB92D54"/>
    <w:rsid w:val="2FBB2F70"/>
    <w:rsid w:val="2FC02334"/>
    <w:rsid w:val="2FEF2C1A"/>
    <w:rsid w:val="300F6E18"/>
    <w:rsid w:val="30134B5A"/>
    <w:rsid w:val="303625F7"/>
    <w:rsid w:val="30395C43"/>
    <w:rsid w:val="3095731D"/>
    <w:rsid w:val="30A734F4"/>
    <w:rsid w:val="30BB2AFC"/>
    <w:rsid w:val="30C419B0"/>
    <w:rsid w:val="30D065A7"/>
    <w:rsid w:val="30D342E9"/>
    <w:rsid w:val="30DF67EA"/>
    <w:rsid w:val="30E47A1A"/>
    <w:rsid w:val="30E87D95"/>
    <w:rsid w:val="30ED53AB"/>
    <w:rsid w:val="30F027A5"/>
    <w:rsid w:val="30F73B34"/>
    <w:rsid w:val="310D5422"/>
    <w:rsid w:val="31101099"/>
    <w:rsid w:val="31172428"/>
    <w:rsid w:val="311D7312"/>
    <w:rsid w:val="313034EA"/>
    <w:rsid w:val="31305298"/>
    <w:rsid w:val="31336B36"/>
    <w:rsid w:val="31480833"/>
    <w:rsid w:val="314D7BF8"/>
    <w:rsid w:val="316A07AA"/>
    <w:rsid w:val="316B4522"/>
    <w:rsid w:val="317C228B"/>
    <w:rsid w:val="31A517E2"/>
    <w:rsid w:val="31C81974"/>
    <w:rsid w:val="31CB6D6E"/>
    <w:rsid w:val="31D125D7"/>
    <w:rsid w:val="31E340B8"/>
    <w:rsid w:val="32110C25"/>
    <w:rsid w:val="32441AB9"/>
    <w:rsid w:val="32546D64"/>
    <w:rsid w:val="326276D3"/>
    <w:rsid w:val="327B2543"/>
    <w:rsid w:val="32F83B93"/>
    <w:rsid w:val="33030EB6"/>
    <w:rsid w:val="33114C55"/>
    <w:rsid w:val="3328091C"/>
    <w:rsid w:val="333948D8"/>
    <w:rsid w:val="33615BDC"/>
    <w:rsid w:val="336E3E55"/>
    <w:rsid w:val="33890C8F"/>
    <w:rsid w:val="339E36E7"/>
    <w:rsid w:val="339F04B3"/>
    <w:rsid w:val="33A87367"/>
    <w:rsid w:val="33B0446E"/>
    <w:rsid w:val="33C87A09"/>
    <w:rsid w:val="33D77605"/>
    <w:rsid w:val="33D939C5"/>
    <w:rsid w:val="33FB7DDF"/>
    <w:rsid w:val="340D366E"/>
    <w:rsid w:val="34164C19"/>
    <w:rsid w:val="342C7F98"/>
    <w:rsid w:val="342F0A8F"/>
    <w:rsid w:val="34367069"/>
    <w:rsid w:val="343E5F1E"/>
    <w:rsid w:val="34452E08"/>
    <w:rsid w:val="34735BC7"/>
    <w:rsid w:val="34761214"/>
    <w:rsid w:val="34831B82"/>
    <w:rsid w:val="34C60B03"/>
    <w:rsid w:val="35040F15"/>
    <w:rsid w:val="351F5D4F"/>
    <w:rsid w:val="353F3CFB"/>
    <w:rsid w:val="35507CB7"/>
    <w:rsid w:val="355157DD"/>
    <w:rsid w:val="355A6D87"/>
    <w:rsid w:val="355E6877"/>
    <w:rsid w:val="359A7184"/>
    <w:rsid w:val="35BC70FA"/>
    <w:rsid w:val="35C42453"/>
    <w:rsid w:val="35CB1A33"/>
    <w:rsid w:val="35F04FF6"/>
    <w:rsid w:val="35F5260C"/>
    <w:rsid w:val="360B1E2F"/>
    <w:rsid w:val="361138EA"/>
    <w:rsid w:val="361E6007"/>
    <w:rsid w:val="362058DB"/>
    <w:rsid w:val="36274EBB"/>
    <w:rsid w:val="362D624A"/>
    <w:rsid w:val="36486BE0"/>
    <w:rsid w:val="365C268B"/>
    <w:rsid w:val="36962041"/>
    <w:rsid w:val="36972608"/>
    <w:rsid w:val="36BD137C"/>
    <w:rsid w:val="36D87F64"/>
    <w:rsid w:val="36F56D67"/>
    <w:rsid w:val="370C5E5F"/>
    <w:rsid w:val="37152F66"/>
    <w:rsid w:val="373B6744"/>
    <w:rsid w:val="374269BE"/>
    <w:rsid w:val="37435CB5"/>
    <w:rsid w:val="375241BA"/>
    <w:rsid w:val="375810A4"/>
    <w:rsid w:val="37702892"/>
    <w:rsid w:val="37753A04"/>
    <w:rsid w:val="377C4D93"/>
    <w:rsid w:val="37971BCD"/>
    <w:rsid w:val="379C2151"/>
    <w:rsid w:val="37E666B0"/>
    <w:rsid w:val="381551E7"/>
    <w:rsid w:val="38367638"/>
    <w:rsid w:val="383C4522"/>
    <w:rsid w:val="386329C3"/>
    <w:rsid w:val="386341A5"/>
    <w:rsid w:val="38635F53"/>
    <w:rsid w:val="38A327F3"/>
    <w:rsid w:val="38AF2F46"/>
    <w:rsid w:val="38C20ECB"/>
    <w:rsid w:val="38CC1D4A"/>
    <w:rsid w:val="38CF183A"/>
    <w:rsid w:val="38E52E0C"/>
    <w:rsid w:val="38F31085"/>
    <w:rsid w:val="38F82B3F"/>
    <w:rsid w:val="39047736"/>
    <w:rsid w:val="39050DB8"/>
    <w:rsid w:val="39475874"/>
    <w:rsid w:val="395B4E7C"/>
    <w:rsid w:val="396C52DB"/>
    <w:rsid w:val="39934616"/>
    <w:rsid w:val="39A16D33"/>
    <w:rsid w:val="39C90037"/>
    <w:rsid w:val="39DE7F87"/>
    <w:rsid w:val="3A06303A"/>
    <w:rsid w:val="3A231E3E"/>
    <w:rsid w:val="3A325BDD"/>
    <w:rsid w:val="3A6C5593"/>
    <w:rsid w:val="3A80103E"/>
    <w:rsid w:val="3A946897"/>
    <w:rsid w:val="3AD43138"/>
    <w:rsid w:val="3AD82C28"/>
    <w:rsid w:val="3ADE5D64"/>
    <w:rsid w:val="3B021A53"/>
    <w:rsid w:val="3B1672AC"/>
    <w:rsid w:val="3B2E2848"/>
    <w:rsid w:val="3B312338"/>
    <w:rsid w:val="3B7D557D"/>
    <w:rsid w:val="3B871F58"/>
    <w:rsid w:val="3B893F22"/>
    <w:rsid w:val="3B9823B7"/>
    <w:rsid w:val="3BC27434"/>
    <w:rsid w:val="3BCE402B"/>
    <w:rsid w:val="3BDA29D0"/>
    <w:rsid w:val="3C6B187A"/>
    <w:rsid w:val="3C6F136A"/>
    <w:rsid w:val="3C793F97"/>
    <w:rsid w:val="3C990195"/>
    <w:rsid w:val="3CB43221"/>
    <w:rsid w:val="3CD4741F"/>
    <w:rsid w:val="3CF03B2D"/>
    <w:rsid w:val="3D3103CE"/>
    <w:rsid w:val="3DAB4624"/>
    <w:rsid w:val="3DCB0822"/>
    <w:rsid w:val="3DF633C5"/>
    <w:rsid w:val="3DF77869"/>
    <w:rsid w:val="3E03137C"/>
    <w:rsid w:val="3E09759C"/>
    <w:rsid w:val="3E2148E6"/>
    <w:rsid w:val="3E247F32"/>
    <w:rsid w:val="3E2E7003"/>
    <w:rsid w:val="3E4B1963"/>
    <w:rsid w:val="3E5A1BA6"/>
    <w:rsid w:val="3E5C591E"/>
    <w:rsid w:val="3E75078E"/>
    <w:rsid w:val="3E8A248B"/>
    <w:rsid w:val="3EC534C3"/>
    <w:rsid w:val="3EE31B9B"/>
    <w:rsid w:val="3EF5367D"/>
    <w:rsid w:val="3EF913BF"/>
    <w:rsid w:val="3F0D6C18"/>
    <w:rsid w:val="3F214472"/>
    <w:rsid w:val="3F3E5024"/>
    <w:rsid w:val="3F3E6DD2"/>
    <w:rsid w:val="3F400D9C"/>
    <w:rsid w:val="3F4F0FDF"/>
    <w:rsid w:val="3F5465F5"/>
    <w:rsid w:val="3F854A01"/>
    <w:rsid w:val="3F8C3FE1"/>
    <w:rsid w:val="3F917849"/>
    <w:rsid w:val="3F9B06C8"/>
    <w:rsid w:val="3F9B4224"/>
    <w:rsid w:val="3FAC01DF"/>
    <w:rsid w:val="3FC217B1"/>
    <w:rsid w:val="3FDF05B5"/>
    <w:rsid w:val="3FF027C2"/>
    <w:rsid w:val="401144E6"/>
    <w:rsid w:val="401D10DD"/>
    <w:rsid w:val="402D7572"/>
    <w:rsid w:val="403703F1"/>
    <w:rsid w:val="40464190"/>
    <w:rsid w:val="4047615A"/>
    <w:rsid w:val="404E1296"/>
    <w:rsid w:val="406C7EB1"/>
    <w:rsid w:val="40703903"/>
    <w:rsid w:val="407D392A"/>
    <w:rsid w:val="408178BE"/>
    <w:rsid w:val="4084115C"/>
    <w:rsid w:val="40844CB8"/>
    <w:rsid w:val="40953369"/>
    <w:rsid w:val="40B21825"/>
    <w:rsid w:val="40C357E1"/>
    <w:rsid w:val="40C559FD"/>
    <w:rsid w:val="40D23C76"/>
    <w:rsid w:val="40D43E92"/>
    <w:rsid w:val="40DE261A"/>
    <w:rsid w:val="40E045E4"/>
    <w:rsid w:val="40F938F8"/>
    <w:rsid w:val="41076015"/>
    <w:rsid w:val="413606A8"/>
    <w:rsid w:val="417B255F"/>
    <w:rsid w:val="41A01FC6"/>
    <w:rsid w:val="41A53138"/>
    <w:rsid w:val="41B33AA7"/>
    <w:rsid w:val="41C14689"/>
    <w:rsid w:val="41C2018E"/>
    <w:rsid w:val="41C77552"/>
    <w:rsid w:val="41D028AB"/>
    <w:rsid w:val="41EC0D67"/>
    <w:rsid w:val="41FD4D22"/>
    <w:rsid w:val="41FF0A9A"/>
    <w:rsid w:val="420B38E3"/>
    <w:rsid w:val="420F2CA7"/>
    <w:rsid w:val="421D7172"/>
    <w:rsid w:val="423B584A"/>
    <w:rsid w:val="424E557E"/>
    <w:rsid w:val="4251506E"/>
    <w:rsid w:val="426B4382"/>
    <w:rsid w:val="42C972FA"/>
    <w:rsid w:val="42DC527F"/>
    <w:rsid w:val="42DF6B1E"/>
    <w:rsid w:val="42F205FF"/>
    <w:rsid w:val="43193DDE"/>
    <w:rsid w:val="431C742A"/>
    <w:rsid w:val="432F1853"/>
    <w:rsid w:val="433B0DB6"/>
    <w:rsid w:val="434F15AD"/>
    <w:rsid w:val="4352109E"/>
    <w:rsid w:val="437B05F4"/>
    <w:rsid w:val="43B458B4"/>
    <w:rsid w:val="43D321DE"/>
    <w:rsid w:val="43E048FB"/>
    <w:rsid w:val="43EE526A"/>
    <w:rsid w:val="44004F9E"/>
    <w:rsid w:val="440C749E"/>
    <w:rsid w:val="44110F59"/>
    <w:rsid w:val="44191BBB"/>
    <w:rsid w:val="441D5B50"/>
    <w:rsid w:val="442347E8"/>
    <w:rsid w:val="442A5B77"/>
    <w:rsid w:val="443C3612"/>
    <w:rsid w:val="44450C02"/>
    <w:rsid w:val="445F1CC4"/>
    <w:rsid w:val="4464552C"/>
    <w:rsid w:val="44753296"/>
    <w:rsid w:val="44782D86"/>
    <w:rsid w:val="447F4114"/>
    <w:rsid w:val="448636F5"/>
    <w:rsid w:val="44D206E8"/>
    <w:rsid w:val="44DA57EF"/>
    <w:rsid w:val="44DC50C3"/>
    <w:rsid w:val="44F00B6E"/>
    <w:rsid w:val="44F56185"/>
    <w:rsid w:val="44FA379B"/>
    <w:rsid w:val="44FF0DB1"/>
    <w:rsid w:val="45014B29"/>
    <w:rsid w:val="451A208F"/>
    <w:rsid w:val="45575091"/>
    <w:rsid w:val="4582210E"/>
    <w:rsid w:val="4597548E"/>
    <w:rsid w:val="459C5503"/>
    <w:rsid w:val="45A007E6"/>
    <w:rsid w:val="45B46040"/>
    <w:rsid w:val="45D57E8E"/>
    <w:rsid w:val="45FA0C25"/>
    <w:rsid w:val="46192347"/>
    <w:rsid w:val="463D7DE3"/>
    <w:rsid w:val="464A0752"/>
    <w:rsid w:val="465810C1"/>
    <w:rsid w:val="46641814"/>
    <w:rsid w:val="4670640B"/>
    <w:rsid w:val="468C2B19"/>
    <w:rsid w:val="468E6891"/>
    <w:rsid w:val="46BD2CD2"/>
    <w:rsid w:val="46BD6B9F"/>
    <w:rsid w:val="46E8663D"/>
    <w:rsid w:val="46F030A7"/>
    <w:rsid w:val="46F04E55"/>
    <w:rsid w:val="46F74436"/>
    <w:rsid w:val="4707219F"/>
    <w:rsid w:val="47240FA3"/>
    <w:rsid w:val="472B40E0"/>
    <w:rsid w:val="47631ACB"/>
    <w:rsid w:val="4770243A"/>
    <w:rsid w:val="47794E4B"/>
    <w:rsid w:val="478163F5"/>
    <w:rsid w:val="479C6D8B"/>
    <w:rsid w:val="47A45C40"/>
    <w:rsid w:val="47B71E17"/>
    <w:rsid w:val="47E744AA"/>
    <w:rsid w:val="48496F13"/>
    <w:rsid w:val="48592ECE"/>
    <w:rsid w:val="486378A9"/>
    <w:rsid w:val="48B60321"/>
    <w:rsid w:val="48D32C81"/>
    <w:rsid w:val="48DD3AFF"/>
    <w:rsid w:val="49090450"/>
    <w:rsid w:val="491D5CAA"/>
    <w:rsid w:val="49284D7B"/>
    <w:rsid w:val="49311755"/>
    <w:rsid w:val="495A5150"/>
    <w:rsid w:val="49705E67"/>
    <w:rsid w:val="49725FF6"/>
    <w:rsid w:val="49831FB1"/>
    <w:rsid w:val="498D1081"/>
    <w:rsid w:val="49A32653"/>
    <w:rsid w:val="49A34401"/>
    <w:rsid w:val="49AA1C33"/>
    <w:rsid w:val="49B3171E"/>
    <w:rsid w:val="49D46CB0"/>
    <w:rsid w:val="49EA0010"/>
    <w:rsid w:val="49F17862"/>
    <w:rsid w:val="49F96717"/>
    <w:rsid w:val="4A1672C9"/>
    <w:rsid w:val="4A37013E"/>
    <w:rsid w:val="4A5120AF"/>
    <w:rsid w:val="4A600544"/>
    <w:rsid w:val="4A6873F9"/>
    <w:rsid w:val="4A7638C4"/>
    <w:rsid w:val="4A897A9B"/>
    <w:rsid w:val="4AA448D5"/>
    <w:rsid w:val="4AB443EC"/>
    <w:rsid w:val="4ADF76BB"/>
    <w:rsid w:val="4AE64EED"/>
    <w:rsid w:val="4B223A4B"/>
    <w:rsid w:val="4B2652EA"/>
    <w:rsid w:val="4B410375"/>
    <w:rsid w:val="4B413ED2"/>
    <w:rsid w:val="4B5D2CD5"/>
    <w:rsid w:val="4B86222C"/>
    <w:rsid w:val="4B9366F7"/>
    <w:rsid w:val="4BCB40E3"/>
    <w:rsid w:val="4BD44D46"/>
    <w:rsid w:val="4BEF1B80"/>
    <w:rsid w:val="4BF61160"/>
    <w:rsid w:val="4C0B44E0"/>
    <w:rsid w:val="4C235CCD"/>
    <w:rsid w:val="4C39729F"/>
    <w:rsid w:val="4C5639AD"/>
    <w:rsid w:val="4C7B78B7"/>
    <w:rsid w:val="4C8C73CE"/>
    <w:rsid w:val="4CA3296A"/>
    <w:rsid w:val="4CB15087"/>
    <w:rsid w:val="4CC254E6"/>
    <w:rsid w:val="4CD11285"/>
    <w:rsid w:val="4CE30FB8"/>
    <w:rsid w:val="4CFD651E"/>
    <w:rsid w:val="4D1A70D0"/>
    <w:rsid w:val="4D445EFB"/>
    <w:rsid w:val="4D4D1254"/>
    <w:rsid w:val="4D616AAD"/>
    <w:rsid w:val="4D673998"/>
    <w:rsid w:val="4D706CF0"/>
    <w:rsid w:val="4D812CAB"/>
    <w:rsid w:val="4D8D103D"/>
    <w:rsid w:val="4DD059E1"/>
    <w:rsid w:val="4DE1374A"/>
    <w:rsid w:val="4DE137EE"/>
    <w:rsid w:val="4DE84AD8"/>
    <w:rsid w:val="4E30647F"/>
    <w:rsid w:val="4E393586"/>
    <w:rsid w:val="4E3C4E24"/>
    <w:rsid w:val="4E4361B3"/>
    <w:rsid w:val="4E4A5793"/>
    <w:rsid w:val="4E4D7031"/>
    <w:rsid w:val="4E546612"/>
    <w:rsid w:val="4E573A0C"/>
    <w:rsid w:val="4E5E123E"/>
    <w:rsid w:val="4E834801"/>
    <w:rsid w:val="4E8A3DE2"/>
    <w:rsid w:val="4E943B74"/>
    <w:rsid w:val="4EB62E28"/>
    <w:rsid w:val="4ED41501"/>
    <w:rsid w:val="4EE07391"/>
    <w:rsid w:val="4EF456FF"/>
    <w:rsid w:val="4F132029"/>
    <w:rsid w:val="4F1E452A"/>
    <w:rsid w:val="4F2A7373"/>
    <w:rsid w:val="4F626B0C"/>
    <w:rsid w:val="4F675ED1"/>
    <w:rsid w:val="4F7A3E56"/>
    <w:rsid w:val="4F824AB9"/>
    <w:rsid w:val="4FA26F09"/>
    <w:rsid w:val="4FAE0AA6"/>
    <w:rsid w:val="4FB56C3C"/>
    <w:rsid w:val="4FBF7ABB"/>
    <w:rsid w:val="4FC6709B"/>
    <w:rsid w:val="4FCB46B2"/>
    <w:rsid w:val="4FCB6460"/>
    <w:rsid w:val="4FD35314"/>
    <w:rsid w:val="4FE92D8A"/>
    <w:rsid w:val="4FFC0D0F"/>
    <w:rsid w:val="50047BC4"/>
    <w:rsid w:val="500D6A78"/>
    <w:rsid w:val="50137E07"/>
    <w:rsid w:val="501A1195"/>
    <w:rsid w:val="501E0C85"/>
    <w:rsid w:val="50212524"/>
    <w:rsid w:val="50357D7D"/>
    <w:rsid w:val="5043249A"/>
    <w:rsid w:val="505D3247"/>
    <w:rsid w:val="50827466"/>
    <w:rsid w:val="50834F8C"/>
    <w:rsid w:val="5086682B"/>
    <w:rsid w:val="508A1E77"/>
    <w:rsid w:val="50A53155"/>
    <w:rsid w:val="50CF7548"/>
    <w:rsid w:val="50E35A2B"/>
    <w:rsid w:val="50E91498"/>
    <w:rsid w:val="50F419E6"/>
    <w:rsid w:val="51085492"/>
    <w:rsid w:val="511B6F73"/>
    <w:rsid w:val="5133250E"/>
    <w:rsid w:val="51532BB1"/>
    <w:rsid w:val="5154546D"/>
    <w:rsid w:val="515A3F3F"/>
    <w:rsid w:val="51AA02F7"/>
    <w:rsid w:val="51B80C66"/>
    <w:rsid w:val="51C615D4"/>
    <w:rsid w:val="51D75590"/>
    <w:rsid w:val="51E97071"/>
    <w:rsid w:val="51F15F26"/>
    <w:rsid w:val="51FB0B52"/>
    <w:rsid w:val="52045C59"/>
    <w:rsid w:val="52187956"/>
    <w:rsid w:val="521C7446"/>
    <w:rsid w:val="523429E2"/>
    <w:rsid w:val="52374280"/>
    <w:rsid w:val="52475700"/>
    <w:rsid w:val="525766D1"/>
    <w:rsid w:val="52592449"/>
    <w:rsid w:val="525D5429"/>
    <w:rsid w:val="52923265"/>
    <w:rsid w:val="52943481"/>
    <w:rsid w:val="52990A97"/>
    <w:rsid w:val="529E60AD"/>
    <w:rsid w:val="52B256B5"/>
    <w:rsid w:val="52C9193E"/>
    <w:rsid w:val="530F621A"/>
    <w:rsid w:val="53165C44"/>
    <w:rsid w:val="531B14AC"/>
    <w:rsid w:val="531E2D4A"/>
    <w:rsid w:val="5322283B"/>
    <w:rsid w:val="53360094"/>
    <w:rsid w:val="533C1422"/>
    <w:rsid w:val="53430A03"/>
    <w:rsid w:val="53446C55"/>
    <w:rsid w:val="534D53DE"/>
    <w:rsid w:val="536B3E91"/>
    <w:rsid w:val="537A2677"/>
    <w:rsid w:val="537D2167"/>
    <w:rsid w:val="538A03E0"/>
    <w:rsid w:val="538C5F06"/>
    <w:rsid w:val="53A56FC8"/>
    <w:rsid w:val="53BF452D"/>
    <w:rsid w:val="53CE29C2"/>
    <w:rsid w:val="53E67D0C"/>
    <w:rsid w:val="53F71F19"/>
    <w:rsid w:val="54183C3E"/>
    <w:rsid w:val="541E4DB2"/>
    <w:rsid w:val="541F321E"/>
    <w:rsid w:val="542D76E9"/>
    <w:rsid w:val="544113E6"/>
    <w:rsid w:val="545509EE"/>
    <w:rsid w:val="545A6004"/>
    <w:rsid w:val="54882B71"/>
    <w:rsid w:val="548B08B3"/>
    <w:rsid w:val="548E5CAE"/>
    <w:rsid w:val="549C661D"/>
    <w:rsid w:val="54A0435F"/>
    <w:rsid w:val="54A454D1"/>
    <w:rsid w:val="54A51975"/>
    <w:rsid w:val="54CF69F2"/>
    <w:rsid w:val="54E35FFA"/>
    <w:rsid w:val="54E7478C"/>
    <w:rsid w:val="54E81862"/>
    <w:rsid w:val="54E83610"/>
    <w:rsid w:val="54ED50CA"/>
    <w:rsid w:val="54F16968"/>
    <w:rsid w:val="54F40207"/>
    <w:rsid w:val="553E1482"/>
    <w:rsid w:val="555A4E33"/>
    <w:rsid w:val="555E7D76"/>
    <w:rsid w:val="55674E7D"/>
    <w:rsid w:val="556E7FB9"/>
    <w:rsid w:val="55805F3E"/>
    <w:rsid w:val="55833339"/>
    <w:rsid w:val="55B61960"/>
    <w:rsid w:val="55DA564E"/>
    <w:rsid w:val="560C77D2"/>
    <w:rsid w:val="560E70A6"/>
    <w:rsid w:val="561548D9"/>
    <w:rsid w:val="562C577E"/>
    <w:rsid w:val="56356D29"/>
    <w:rsid w:val="56A874FB"/>
    <w:rsid w:val="56B063AF"/>
    <w:rsid w:val="56B91708"/>
    <w:rsid w:val="56CF0F2B"/>
    <w:rsid w:val="56DC53F6"/>
    <w:rsid w:val="572C012C"/>
    <w:rsid w:val="572D17AE"/>
    <w:rsid w:val="573E1C0D"/>
    <w:rsid w:val="574B7E86"/>
    <w:rsid w:val="574D1E50"/>
    <w:rsid w:val="5801432C"/>
    <w:rsid w:val="581314C9"/>
    <w:rsid w:val="58226E39"/>
    <w:rsid w:val="58360B36"/>
    <w:rsid w:val="58492617"/>
    <w:rsid w:val="585B059D"/>
    <w:rsid w:val="588875E4"/>
    <w:rsid w:val="588B0E82"/>
    <w:rsid w:val="58977E20"/>
    <w:rsid w:val="58A75590"/>
    <w:rsid w:val="58D04AE7"/>
    <w:rsid w:val="58F06F37"/>
    <w:rsid w:val="590B1FC3"/>
    <w:rsid w:val="591A2206"/>
    <w:rsid w:val="592B7F6F"/>
    <w:rsid w:val="594B0611"/>
    <w:rsid w:val="59B61F2F"/>
    <w:rsid w:val="59BB5797"/>
    <w:rsid w:val="59D81EA5"/>
    <w:rsid w:val="59FB3DE5"/>
    <w:rsid w:val="59FD5DAF"/>
    <w:rsid w:val="5A0E3B19"/>
    <w:rsid w:val="5A105AE3"/>
    <w:rsid w:val="5A1F5D24"/>
    <w:rsid w:val="5A1F5D26"/>
    <w:rsid w:val="5A2321E0"/>
    <w:rsid w:val="5A403EEE"/>
    <w:rsid w:val="5A455061"/>
    <w:rsid w:val="5A5F6122"/>
    <w:rsid w:val="5A9164F8"/>
    <w:rsid w:val="5AA131CC"/>
    <w:rsid w:val="5AB741B0"/>
    <w:rsid w:val="5AC643F3"/>
    <w:rsid w:val="5ACE14FA"/>
    <w:rsid w:val="5ACE32A8"/>
    <w:rsid w:val="5ADD213F"/>
    <w:rsid w:val="5B150ED7"/>
    <w:rsid w:val="5B1769FD"/>
    <w:rsid w:val="5B182775"/>
    <w:rsid w:val="5B386973"/>
    <w:rsid w:val="5B411CCC"/>
    <w:rsid w:val="5B4D0590"/>
    <w:rsid w:val="5B6F05E7"/>
    <w:rsid w:val="5B793214"/>
    <w:rsid w:val="5B7C0F56"/>
    <w:rsid w:val="5B9C5154"/>
    <w:rsid w:val="5BAA7871"/>
    <w:rsid w:val="5BB4249E"/>
    <w:rsid w:val="5BBE156E"/>
    <w:rsid w:val="5BBE331C"/>
    <w:rsid w:val="5BDC37A3"/>
    <w:rsid w:val="5BF1724E"/>
    <w:rsid w:val="5C0E0752"/>
    <w:rsid w:val="5C1D0043"/>
    <w:rsid w:val="5C2D3FFE"/>
    <w:rsid w:val="5C2F5FC8"/>
    <w:rsid w:val="5C425CFC"/>
    <w:rsid w:val="5C5B6DBD"/>
    <w:rsid w:val="5C702869"/>
    <w:rsid w:val="5C877BB2"/>
    <w:rsid w:val="5CB87D6C"/>
    <w:rsid w:val="5CCB3F43"/>
    <w:rsid w:val="5CD64696"/>
    <w:rsid w:val="5CDF179C"/>
    <w:rsid w:val="5D105DFA"/>
    <w:rsid w:val="5D1A27D4"/>
    <w:rsid w:val="5D2378DB"/>
    <w:rsid w:val="5D30024A"/>
    <w:rsid w:val="5D303DA6"/>
    <w:rsid w:val="5D375134"/>
    <w:rsid w:val="5D494E68"/>
    <w:rsid w:val="5D4E06D0"/>
    <w:rsid w:val="5D5932FD"/>
    <w:rsid w:val="5D9702C9"/>
    <w:rsid w:val="5DA30A1C"/>
    <w:rsid w:val="5DB04EE7"/>
    <w:rsid w:val="5DB379C1"/>
    <w:rsid w:val="5DBF512A"/>
    <w:rsid w:val="5DC866D4"/>
    <w:rsid w:val="5DD010E5"/>
    <w:rsid w:val="5DD230AF"/>
    <w:rsid w:val="5DDC7A8A"/>
    <w:rsid w:val="5DEF5A0F"/>
    <w:rsid w:val="5DF9688E"/>
    <w:rsid w:val="5E361890"/>
    <w:rsid w:val="5E3653EC"/>
    <w:rsid w:val="5E565A8E"/>
    <w:rsid w:val="5E6F08FE"/>
    <w:rsid w:val="5E702B1D"/>
    <w:rsid w:val="5E745F14"/>
    <w:rsid w:val="5E95615C"/>
    <w:rsid w:val="5EBD78BB"/>
    <w:rsid w:val="5EDF5A84"/>
    <w:rsid w:val="5F1A4D0E"/>
    <w:rsid w:val="5F3F4774"/>
    <w:rsid w:val="5F6E0BB6"/>
    <w:rsid w:val="5F7563E8"/>
    <w:rsid w:val="5F795ED8"/>
    <w:rsid w:val="5F7E529D"/>
    <w:rsid w:val="5F8959EF"/>
    <w:rsid w:val="5FA6034F"/>
    <w:rsid w:val="5FAF36A8"/>
    <w:rsid w:val="5FED2422"/>
    <w:rsid w:val="60107EBF"/>
    <w:rsid w:val="60213E7A"/>
    <w:rsid w:val="6037369D"/>
    <w:rsid w:val="604364E6"/>
    <w:rsid w:val="60636240"/>
    <w:rsid w:val="60687CFB"/>
    <w:rsid w:val="606A75CF"/>
    <w:rsid w:val="606C3347"/>
    <w:rsid w:val="607C7302"/>
    <w:rsid w:val="60A644EA"/>
    <w:rsid w:val="60D3786A"/>
    <w:rsid w:val="60F65306"/>
    <w:rsid w:val="60F90953"/>
    <w:rsid w:val="60FD0443"/>
    <w:rsid w:val="611F2AAF"/>
    <w:rsid w:val="61406582"/>
    <w:rsid w:val="615F2EAC"/>
    <w:rsid w:val="616E7593"/>
    <w:rsid w:val="61761FA3"/>
    <w:rsid w:val="617D3332"/>
    <w:rsid w:val="618446C0"/>
    <w:rsid w:val="61923281"/>
    <w:rsid w:val="619863BE"/>
    <w:rsid w:val="619D0D81"/>
    <w:rsid w:val="61A66D2D"/>
    <w:rsid w:val="61B96A60"/>
    <w:rsid w:val="61BB6C21"/>
    <w:rsid w:val="61BC02FE"/>
    <w:rsid w:val="61CD250B"/>
    <w:rsid w:val="61D27B22"/>
    <w:rsid w:val="61E57855"/>
    <w:rsid w:val="61EE5FDE"/>
    <w:rsid w:val="61F75E86"/>
    <w:rsid w:val="62031A89"/>
    <w:rsid w:val="62055C39"/>
    <w:rsid w:val="625E3163"/>
    <w:rsid w:val="626B73B4"/>
    <w:rsid w:val="626F1110"/>
    <w:rsid w:val="6280757E"/>
    <w:rsid w:val="628173CC"/>
    <w:rsid w:val="62B114E5"/>
    <w:rsid w:val="62BE3C02"/>
    <w:rsid w:val="62CA07F9"/>
    <w:rsid w:val="62F04AA3"/>
    <w:rsid w:val="62FA10DE"/>
    <w:rsid w:val="63065CD5"/>
    <w:rsid w:val="63161C90"/>
    <w:rsid w:val="6329551F"/>
    <w:rsid w:val="633F11E7"/>
    <w:rsid w:val="634E4F86"/>
    <w:rsid w:val="636D5D54"/>
    <w:rsid w:val="637F7835"/>
    <w:rsid w:val="639F3A33"/>
    <w:rsid w:val="63B374DF"/>
    <w:rsid w:val="63D13B03"/>
    <w:rsid w:val="63FE69AC"/>
    <w:rsid w:val="63FF44D2"/>
    <w:rsid w:val="6410048D"/>
    <w:rsid w:val="64177A6E"/>
    <w:rsid w:val="64195594"/>
    <w:rsid w:val="64370110"/>
    <w:rsid w:val="644F0FB6"/>
    <w:rsid w:val="64591E34"/>
    <w:rsid w:val="64630F05"/>
    <w:rsid w:val="64682077"/>
    <w:rsid w:val="646F3406"/>
    <w:rsid w:val="64746C6E"/>
    <w:rsid w:val="647729F1"/>
    <w:rsid w:val="64872E45"/>
    <w:rsid w:val="649B41FB"/>
    <w:rsid w:val="64A70DF2"/>
    <w:rsid w:val="64B11C70"/>
    <w:rsid w:val="64B27796"/>
    <w:rsid w:val="64C574CA"/>
    <w:rsid w:val="64E738E4"/>
    <w:rsid w:val="64EA33D4"/>
    <w:rsid w:val="64EC4A56"/>
    <w:rsid w:val="65222B6E"/>
    <w:rsid w:val="652266CA"/>
    <w:rsid w:val="65271F32"/>
    <w:rsid w:val="652F2B95"/>
    <w:rsid w:val="654C1999"/>
    <w:rsid w:val="656F7435"/>
    <w:rsid w:val="657A4758"/>
    <w:rsid w:val="65B31A18"/>
    <w:rsid w:val="65BA4B55"/>
    <w:rsid w:val="65DE4CE7"/>
    <w:rsid w:val="65E46075"/>
    <w:rsid w:val="65FC516D"/>
    <w:rsid w:val="661F70AE"/>
    <w:rsid w:val="6623094C"/>
    <w:rsid w:val="66240220"/>
    <w:rsid w:val="664A412A"/>
    <w:rsid w:val="6659436D"/>
    <w:rsid w:val="665C3E5E"/>
    <w:rsid w:val="66666A8A"/>
    <w:rsid w:val="66723681"/>
    <w:rsid w:val="66855163"/>
    <w:rsid w:val="669435F8"/>
    <w:rsid w:val="66967370"/>
    <w:rsid w:val="66A03D4A"/>
    <w:rsid w:val="66AA2E1B"/>
    <w:rsid w:val="66B15F58"/>
    <w:rsid w:val="66C37A39"/>
    <w:rsid w:val="66E0683D"/>
    <w:rsid w:val="66E14363"/>
    <w:rsid w:val="66F145A6"/>
    <w:rsid w:val="66F44FD1"/>
    <w:rsid w:val="6703252B"/>
    <w:rsid w:val="671464E6"/>
    <w:rsid w:val="673E5311"/>
    <w:rsid w:val="6744501E"/>
    <w:rsid w:val="6751773B"/>
    <w:rsid w:val="67874F0A"/>
    <w:rsid w:val="67AF7FBD"/>
    <w:rsid w:val="67BF28F6"/>
    <w:rsid w:val="67CE48E7"/>
    <w:rsid w:val="67D6379C"/>
    <w:rsid w:val="67D85766"/>
    <w:rsid w:val="67E73BFB"/>
    <w:rsid w:val="6821710D"/>
    <w:rsid w:val="68282249"/>
    <w:rsid w:val="685272C6"/>
    <w:rsid w:val="68B24209"/>
    <w:rsid w:val="68D73C6F"/>
    <w:rsid w:val="68D777CC"/>
    <w:rsid w:val="68E5013A"/>
    <w:rsid w:val="68EA5751"/>
    <w:rsid w:val="69256789"/>
    <w:rsid w:val="692F59A0"/>
    <w:rsid w:val="6938470E"/>
    <w:rsid w:val="69401815"/>
    <w:rsid w:val="695928D6"/>
    <w:rsid w:val="69821E2D"/>
    <w:rsid w:val="69823BDB"/>
    <w:rsid w:val="698F62F8"/>
    <w:rsid w:val="69AB1384"/>
    <w:rsid w:val="69B1626F"/>
    <w:rsid w:val="69BA15C7"/>
    <w:rsid w:val="69BD10B7"/>
    <w:rsid w:val="69BE41E9"/>
    <w:rsid w:val="69DF4B8A"/>
    <w:rsid w:val="6A024D1C"/>
    <w:rsid w:val="6A152CA1"/>
    <w:rsid w:val="6A1D3904"/>
    <w:rsid w:val="6A266C5C"/>
    <w:rsid w:val="6A3053E5"/>
    <w:rsid w:val="6A8C08D4"/>
    <w:rsid w:val="6A8F4802"/>
    <w:rsid w:val="6A9C10AA"/>
    <w:rsid w:val="6A9C2A7B"/>
    <w:rsid w:val="6A9E67F3"/>
    <w:rsid w:val="6ABC136F"/>
    <w:rsid w:val="6AF40B09"/>
    <w:rsid w:val="6AF44665"/>
    <w:rsid w:val="6B0F26B0"/>
    <w:rsid w:val="6B1E7934"/>
    <w:rsid w:val="6B621F16"/>
    <w:rsid w:val="6B811C71"/>
    <w:rsid w:val="6B9D4CFC"/>
    <w:rsid w:val="6BA50055"/>
    <w:rsid w:val="6BBA3B00"/>
    <w:rsid w:val="6BC95AF1"/>
    <w:rsid w:val="6BCA3618"/>
    <w:rsid w:val="6BDD159D"/>
    <w:rsid w:val="6C092392"/>
    <w:rsid w:val="6C09788E"/>
    <w:rsid w:val="6C240F7A"/>
    <w:rsid w:val="6C6B0957"/>
    <w:rsid w:val="6C97174C"/>
    <w:rsid w:val="6C9F6852"/>
    <w:rsid w:val="6CDC16CB"/>
    <w:rsid w:val="6CE10C19"/>
    <w:rsid w:val="6CE93F71"/>
    <w:rsid w:val="6D03727F"/>
    <w:rsid w:val="6D0F1C2A"/>
    <w:rsid w:val="6D125276"/>
    <w:rsid w:val="6D142D9C"/>
    <w:rsid w:val="6D4F0278"/>
    <w:rsid w:val="6D617FAC"/>
    <w:rsid w:val="6D6372E5"/>
    <w:rsid w:val="6D716441"/>
    <w:rsid w:val="6D8B090B"/>
    <w:rsid w:val="6D934609"/>
    <w:rsid w:val="6DAF0D17"/>
    <w:rsid w:val="6DB602F7"/>
    <w:rsid w:val="6DB97DE8"/>
    <w:rsid w:val="6DBD1686"/>
    <w:rsid w:val="6DD32C57"/>
    <w:rsid w:val="6DFA4688"/>
    <w:rsid w:val="6E041063"/>
    <w:rsid w:val="6E2E60E0"/>
    <w:rsid w:val="6E3556C0"/>
    <w:rsid w:val="6E421B8B"/>
    <w:rsid w:val="6E4678CD"/>
    <w:rsid w:val="6E8403F6"/>
    <w:rsid w:val="6E895A0C"/>
    <w:rsid w:val="6EAD16FA"/>
    <w:rsid w:val="6EB1286D"/>
    <w:rsid w:val="6EBC7B8F"/>
    <w:rsid w:val="6EC6456A"/>
    <w:rsid w:val="6EDA0016"/>
    <w:rsid w:val="6EFC4430"/>
    <w:rsid w:val="6F411E43"/>
    <w:rsid w:val="6F4B4A6F"/>
    <w:rsid w:val="6F5C4ECE"/>
    <w:rsid w:val="6F614293"/>
    <w:rsid w:val="6F814935"/>
    <w:rsid w:val="6F9401C4"/>
    <w:rsid w:val="6FA06B69"/>
    <w:rsid w:val="6FAF4FFE"/>
    <w:rsid w:val="6FB40867"/>
    <w:rsid w:val="6FCA008A"/>
    <w:rsid w:val="6FF84353"/>
    <w:rsid w:val="700510C2"/>
    <w:rsid w:val="70096E04"/>
    <w:rsid w:val="701D465E"/>
    <w:rsid w:val="70381498"/>
    <w:rsid w:val="703A1840"/>
    <w:rsid w:val="707320FB"/>
    <w:rsid w:val="70787AE6"/>
    <w:rsid w:val="707F2C23"/>
    <w:rsid w:val="709541F4"/>
    <w:rsid w:val="70983CE4"/>
    <w:rsid w:val="709A3F00"/>
    <w:rsid w:val="70AE5DB9"/>
    <w:rsid w:val="70B30B1E"/>
    <w:rsid w:val="70C25205"/>
    <w:rsid w:val="70E45F8B"/>
    <w:rsid w:val="70FE623D"/>
    <w:rsid w:val="7104581E"/>
    <w:rsid w:val="711A6DEF"/>
    <w:rsid w:val="711C4915"/>
    <w:rsid w:val="71274BAA"/>
    <w:rsid w:val="712B2DAA"/>
    <w:rsid w:val="713F6856"/>
    <w:rsid w:val="715E6CDC"/>
    <w:rsid w:val="71836742"/>
    <w:rsid w:val="718D75C1"/>
    <w:rsid w:val="718F222F"/>
    <w:rsid w:val="719E532A"/>
    <w:rsid w:val="71AA3CCF"/>
    <w:rsid w:val="71E35433"/>
    <w:rsid w:val="72084E9A"/>
    <w:rsid w:val="72275320"/>
    <w:rsid w:val="725B76BF"/>
    <w:rsid w:val="729606F7"/>
    <w:rsid w:val="72A526E9"/>
    <w:rsid w:val="72B97AC9"/>
    <w:rsid w:val="72EF667C"/>
    <w:rsid w:val="72F0605A"/>
    <w:rsid w:val="72F86CBC"/>
    <w:rsid w:val="72FD0776"/>
    <w:rsid w:val="732E26DE"/>
    <w:rsid w:val="732F15D3"/>
    <w:rsid w:val="734C0DB6"/>
    <w:rsid w:val="735760D9"/>
    <w:rsid w:val="735E1215"/>
    <w:rsid w:val="735F6D3B"/>
    <w:rsid w:val="737E18B7"/>
    <w:rsid w:val="73840550"/>
    <w:rsid w:val="738F5872"/>
    <w:rsid w:val="73B057E9"/>
    <w:rsid w:val="73E13BF4"/>
    <w:rsid w:val="740A314B"/>
    <w:rsid w:val="74463A57"/>
    <w:rsid w:val="744C5512"/>
    <w:rsid w:val="74730CF0"/>
    <w:rsid w:val="748C1DB2"/>
    <w:rsid w:val="748E5B2A"/>
    <w:rsid w:val="74DA0D6F"/>
    <w:rsid w:val="74DF1EE2"/>
    <w:rsid w:val="751A5610"/>
    <w:rsid w:val="7524023C"/>
    <w:rsid w:val="75243D99"/>
    <w:rsid w:val="75680129"/>
    <w:rsid w:val="757E794D"/>
    <w:rsid w:val="759C014B"/>
    <w:rsid w:val="75A60C51"/>
    <w:rsid w:val="75B07D22"/>
    <w:rsid w:val="75ED7121"/>
    <w:rsid w:val="76037E52"/>
    <w:rsid w:val="760616F0"/>
    <w:rsid w:val="761738FD"/>
    <w:rsid w:val="76206C56"/>
    <w:rsid w:val="76465F91"/>
    <w:rsid w:val="765661D4"/>
    <w:rsid w:val="765E152C"/>
    <w:rsid w:val="766F3739"/>
    <w:rsid w:val="766F54E7"/>
    <w:rsid w:val="767D5E56"/>
    <w:rsid w:val="768C7E47"/>
    <w:rsid w:val="76946CFC"/>
    <w:rsid w:val="76BD44A5"/>
    <w:rsid w:val="76C27D0D"/>
    <w:rsid w:val="76DA5057"/>
    <w:rsid w:val="76F36118"/>
    <w:rsid w:val="76FD2AF3"/>
    <w:rsid w:val="7711659E"/>
    <w:rsid w:val="774C5829"/>
    <w:rsid w:val="77514BED"/>
    <w:rsid w:val="77530965"/>
    <w:rsid w:val="77585F7B"/>
    <w:rsid w:val="77752FD1"/>
    <w:rsid w:val="779276DF"/>
    <w:rsid w:val="77B70EF4"/>
    <w:rsid w:val="77D25D2E"/>
    <w:rsid w:val="77D575CC"/>
    <w:rsid w:val="77DF3355"/>
    <w:rsid w:val="77EB6DF0"/>
    <w:rsid w:val="77F75794"/>
    <w:rsid w:val="78085BF3"/>
    <w:rsid w:val="780D6D66"/>
    <w:rsid w:val="781B5927"/>
    <w:rsid w:val="781C169F"/>
    <w:rsid w:val="784309DA"/>
    <w:rsid w:val="788567E4"/>
    <w:rsid w:val="788B412F"/>
    <w:rsid w:val="78AC657F"/>
    <w:rsid w:val="78D36201"/>
    <w:rsid w:val="790447F3"/>
    <w:rsid w:val="795409C4"/>
    <w:rsid w:val="796432FD"/>
    <w:rsid w:val="796C21B2"/>
    <w:rsid w:val="796E5F2A"/>
    <w:rsid w:val="797D277A"/>
    <w:rsid w:val="798968C0"/>
    <w:rsid w:val="79A656C4"/>
    <w:rsid w:val="79ED50A1"/>
    <w:rsid w:val="79FD2E0A"/>
    <w:rsid w:val="79FF3026"/>
    <w:rsid w:val="7A0F14BB"/>
    <w:rsid w:val="7A150154"/>
    <w:rsid w:val="7A431165"/>
    <w:rsid w:val="7A5549F4"/>
    <w:rsid w:val="7A5C5D83"/>
    <w:rsid w:val="7A5E1AFB"/>
    <w:rsid w:val="7A5F5873"/>
    <w:rsid w:val="7A643B21"/>
    <w:rsid w:val="7A747570"/>
    <w:rsid w:val="7AB20098"/>
    <w:rsid w:val="7B2C7E4B"/>
    <w:rsid w:val="7B407452"/>
    <w:rsid w:val="7B4C229B"/>
    <w:rsid w:val="7B5F1FCE"/>
    <w:rsid w:val="7B643141"/>
    <w:rsid w:val="7B7610C6"/>
    <w:rsid w:val="7B825CBD"/>
    <w:rsid w:val="7B931C78"/>
    <w:rsid w:val="7B95779E"/>
    <w:rsid w:val="7B9854E0"/>
    <w:rsid w:val="7BBF0CBF"/>
    <w:rsid w:val="7BC10593"/>
    <w:rsid w:val="7BD1454E"/>
    <w:rsid w:val="7BDA1655"/>
    <w:rsid w:val="7BDC717B"/>
    <w:rsid w:val="7BE2675B"/>
    <w:rsid w:val="7BE95D3C"/>
    <w:rsid w:val="7C036DFE"/>
    <w:rsid w:val="7C217284"/>
    <w:rsid w:val="7C4D0079"/>
    <w:rsid w:val="7C5C650E"/>
    <w:rsid w:val="7C634BC2"/>
    <w:rsid w:val="7C921F30"/>
    <w:rsid w:val="7C95557C"/>
    <w:rsid w:val="7C9C690A"/>
    <w:rsid w:val="7C9F63FA"/>
    <w:rsid w:val="7CB225D2"/>
    <w:rsid w:val="7CB71996"/>
    <w:rsid w:val="7CD24A22"/>
    <w:rsid w:val="7CE02C9B"/>
    <w:rsid w:val="7CED7166"/>
    <w:rsid w:val="7CFD384D"/>
    <w:rsid w:val="7CFE75C5"/>
    <w:rsid w:val="7CFF6EF1"/>
    <w:rsid w:val="7D052701"/>
    <w:rsid w:val="7D142444"/>
    <w:rsid w:val="7D221505"/>
    <w:rsid w:val="7D384885"/>
    <w:rsid w:val="7D4A45B8"/>
    <w:rsid w:val="7D6733BC"/>
    <w:rsid w:val="7D8D730D"/>
    <w:rsid w:val="7D910439"/>
    <w:rsid w:val="7D9D293A"/>
    <w:rsid w:val="7D9F66B2"/>
    <w:rsid w:val="7DA77C5D"/>
    <w:rsid w:val="7DB163E5"/>
    <w:rsid w:val="7DDA3B8E"/>
    <w:rsid w:val="7E17093E"/>
    <w:rsid w:val="7E221091"/>
    <w:rsid w:val="7E3F1C43"/>
    <w:rsid w:val="7E4C610E"/>
    <w:rsid w:val="7E4F7BE2"/>
    <w:rsid w:val="7E5F4093"/>
    <w:rsid w:val="7E694F12"/>
    <w:rsid w:val="7E6B0C8A"/>
    <w:rsid w:val="7E745D91"/>
    <w:rsid w:val="7EAD4DFF"/>
    <w:rsid w:val="7ECF1219"/>
    <w:rsid w:val="7F2A28F3"/>
    <w:rsid w:val="7F2F3A66"/>
    <w:rsid w:val="7F4219EB"/>
    <w:rsid w:val="7F460DAF"/>
    <w:rsid w:val="7F5160D2"/>
    <w:rsid w:val="7F54171E"/>
    <w:rsid w:val="7F7F7177"/>
    <w:rsid w:val="7FD8234F"/>
    <w:rsid w:val="7FE900B8"/>
    <w:rsid w:val="7FF16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1"/>
    <w:qFormat/>
    <w:uiPriority w:val="0"/>
    <w:pPr>
      <w:keepNext/>
      <w:keepLines/>
      <w:spacing w:line="578" w:lineRule="auto"/>
      <w:jc w:val="center"/>
      <w:outlineLvl w:val="0"/>
    </w:pPr>
    <w:rPr>
      <w:rFonts w:eastAsia="仿宋_GB2312"/>
      <w:b/>
      <w:bCs/>
      <w:kern w:val="44"/>
      <w:sz w:val="36"/>
      <w:szCs w:val="44"/>
    </w:rPr>
  </w:style>
  <w:style w:type="paragraph" w:styleId="3">
    <w:name w:val="heading 2"/>
    <w:basedOn w:val="1"/>
    <w:next w:val="1"/>
    <w:link w:val="92"/>
    <w:qFormat/>
    <w:uiPriority w:val="0"/>
    <w:pPr>
      <w:keepNext/>
      <w:tabs>
        <w:tab w:val="left" w:pos="360"/>
      </w:tabs>
      <w:spacing w:line="700" w:lineRule="exact"/>
      <w:ind w:left="360" w:hanging="360"/>
      <w:jc w:val="center"/>
      <w:outlineLvl w:val="1"/>
    </w:pPr>
    <w:rPr>
      <w:rFonts w:ascii="宋体" w:hAnsi="宋体"/>
      <w:b/>
      <w:bCs/>
      <w:sz w:val="22"/>
      <w:szCs w:val="24"/>
    </w:rPr>
  </w:style>
  <w:style w:type="paragraph" w:styleId="4">
    <w:name w:val="heading 3"/>
    <w:basedOn w:val="1"/>
    <w:next w:val="1"/>
    <w:link w:val="67"/>
    <w:qFormat/>
    <w:uiPriority w:val="0"/>
    <w:pPr>
      <w:keepNext/>
      <w:keepLines/>
      <w:jc w:val="center"/>
      <w:outlineLvl w:val="2"/>
    </w:pPr>
    <w:rPr>
      <w:rFonts w:eastAsia="仿宋_GB2312"/>
      <w:bCs/>
      <w:sz w:val="28"/>
      <w:szCs w:val="32"/>
    </w:rPr>
  </w:style>
  <w:style w:type="paragraph" w:styleId="5">
    <w:name w:val="heading 4"/>
    <w:basedOn w:val="1"/>
    <w:next w:val="1"/>
    <w:link w:val="9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94"/>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9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8">
    <w:name w:val="heading 7"/>
    <w:basedOn w:val="1"/>
    <w:next w:val="1"/>
    <w:link w:val="96"/>
    <w:qFormat/>
    <w:uiPriority w:val="0"/>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9">
    <w:name w:val="heading 8"/>
    <w:basedOn w:val="1"/>
    <w:next w:val="1"/>
    <w:link w:val="97"/>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0">
    <w:name w:val="heading 9"/>
    <w:basedOn w:val="1"/>
    <w:next w:val="1"/>
    <w:link w:val="98"/>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link w:val="74"/>
    <w:unhideWhenUsed/>
    <w:qFormat/>
    <w:uiPriority w:val="99"/>
    <w:pPr>
      <w:adjustRightInd w:val="0"/>
      <w:spacing w:line="360" w:lineRule="atLeast"/>
      <w:ind w:firstLine="482"/>
    </w:pPr>
    <w:rPr>
      <w:sz w:val="24"/>
      <w:szCs w:val="24"/>
    </w:rPr>
  </w:style>
  <w:style w:type="paragraph" w:styleId="13">
    <w:name w:val="caption"/>
    <w:basedOn w:val="1"/>
    <w:next w:val="1"/>
    <w:qFormat/>
    <w:uiPriority w:val="0"/>
    <w:rPr>
      <w:rFonts w:ascii="Cambria" w:hAnsi="Cambria" w:eastAsia="黑体"/>
      <w:sz w:val="20"/>
    </w:rPr>
  </w:style>
  <w:style w:type="paragraph" w:styleId="14">
    <w:name w:val="Document Map"/>
    <w:basedOn w:val="1"/>
    <w:link w:val="99"/>
    <w:qFormat/>
    <w:uiPriority w:val="0"/>
    <w:pPr>
      <w:shd w:val="clear" w:color="auto" w:fill="000080"/>
    </w:pPr>
    <w:rPr>
      <w:szCs w:val="24"/>
    </w:rPr>
  </w:style>
  <w:style w:type="paragraph" w:styleId="15">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16">
    <w:name w:val="annotation text"/>
    <w:basedOn w:val="1"/>
    <w:link w:val="100"/>
    <w:qFormat/>
    <w:uiPriority w:val="0"/>
    <w:pPr>
      <w:jc w:val="left"/>
    </w:pPr>
    <w:rPr>
      <w:szCs w:val="24"/>
    </w:rPr>
  </w:style>
  <w:style w:type="paragraph" w:styleId="17">
    <w:name w:val="Body Text 3"/>
    <w:basedOn w:val="1"/>
    <w:link w:val="77"/>
    <w:qFormat/>
    <w:uiPriority w:val="0"/>
    <w:rPr>
      <w:rFonts w:ascii="宋体"/>
      <w:sz w:val="24"/>
    </w:rPr>
  </w:style>
  <w:style w:type="paragraph" w:styleId="18">
    <w:name w:val="Body Text"/>
    <w:basedOn w:val="1"/>
    <w:next w:val="19"/>
    <w:link w:val="78"/>
    <w:unhideWhenUsed/>
    <w:qFormat/>
    <w:uiPriority w:val="0"/>
    <w:rPr>
      <w:sz w:val="28"/>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0">
    <w:name w:val="Body Text Indent"/>
    <w:basedOn w:val="1"/>
    <w:next w:val="21"/>
    <w:link w:val="64"/>
    <w:qFormat/>
    <w:uiPriority w:val="0"/>
    <w:pPr>
      <w:spacing w:line="360" w:lineRule="auto"/>
      <w:ind w:firstLine="500" w:firstLineChars="200"/>
    </w:pPr>
    <w:rPr>
      <w:rFonts w:eastAsia="仿宋_GB2312"/>
      <w:sz w:val="25"/>
      <w:szCs w:val="24"/>
    </w:rPr>
  </w:style>
  <w:style w:type="paragraph" w:styleId="21">
    <w:name w:val="envelope return"/>
    <w:basedOn w:val="1"/>
    <w:qFormat/>
    <w:uiPriority w:val="99"/>
    <w:pPr>
      <w:snapToGrid w:val="0"/>
    </w:pPr>
    <w:rPr>
      <w:rFonts w:ascii="Arial" w:hAnsi="Arial"/>
    </w:rPr>
  </w:style>
  <w:style w:type="paragraph" w:styleId="22">
    <w:name w:val="Block Text"/>
    <w:basedOn w:val="1"/>
    <w:qFormat/>
    <w:uiPriority w:val="0"/>
    <w:pPr>
      <w:spacing w:line="400" w:lineRule="exact"/>
      <w:ind w:left="2" w:leftChars="1" w:right="693" w:rightChars="330" w:firstLine="600" w:firstLineChars="200"/>
    </w:pPr>
    <w:rPr>
      <w:rFonts w:ascii="宋体" w:hAnsi="宋体"/>
      <w:sz w:val="30"/>
      <w:szCs w:val="24"/>
    </w:rPr>
  </w:style>
  <w:style w:type="paragraph" w:styleId="23">
    <w:name w:val="index 4"/>
    <w:basedOn w:val="1"/>
    <w:next w:val="1"/>
    <w:qFormat/>
    <w:uiPriority w:val="0"/>
    <w:pPr>
      <w:ind w:left="600" w:leftChars="600"/>
    </w:pPr>
    <w:rPr>
      <w:szCs w:val="24"/>
    </w:rPr>
  </w:style>
  <w:style w:type="paragraph" w:styleId="24">
    <w:name w:val="toc 5"/>
    <w:basedOn w:val="1"/>
    <w:next w:val="1"/>
    <w:qFormat/>
    <w:uiPriority w:val="39"/>
    <w:pPr>
      <w:widowControl/>
      <w:spacing w:after="200" w:line="276" w:lineRule="auto"/>
      <w:ind w:left="1680" w:leftChars="800"/>
      <w:jc w:val="left"/>
    </w:pPr>
    <w:rPr>
      <w:rFonts w:ascii="Calibri" w:hAnsi="Calibri"/>
      <w:kern w:val="0"/>
      <w:sz w:val="22"/>
      <w:szCs w:val="22"/>
      <w:lang w:eastAsia="en-US" w:bidi="en-US"/>
    </w:rPr>
  </w:style>
  <w:style w:type="paragraph" w:styleId="25">
    <w:name w:val="toc 3"/>
    <w:basedOn w:val="1"/>
    <w:next w:val="1"/>
    <w:qFormat/>
    <w:uiPriority w:val="39"/>
    <w:pPr>
      <w:tabs>
        <w:tab w:val="right" w:leader="dot" w:pos="8296"/>
      </w:tabs>
      <w:spacing w:line="400" w:lineRule="exact"/>
      <w:ind w:left="840" w:leftChars="400"/>
    </w:pPr>
    <w:rPr>
      <w:szCs w:val="24"/>
    </w:rPr>
  </w:style>
  <w:style w:type="paragraph" w:styleId="26">
    <w:name w:val="Plain Text"/>
    <w:basedOn w:val="1"/>
    <w:link w:val="101"/>
    <w:qFormat/>
    <w:uiPriority w:val="0"/>
    <w:pPr>
      <w:spacing w:line="360" w:lineRule="auto"/>
    </w:pPr>
    <w:rPr>
      <w:rFonts w:ascii="宋体" w:hAnsi="宋体"/>
    </w:rPr>
  </w:style>
  <w:style w:type="paragraph" w:styleId="27">
    <w:name w:val="toc 8"/>
    <w:basedOn w:val="1"/>
    <w:next w:val="1"/>
    <w:qFormat/>
    <w:uiPriority w:val="39"/>
    <w:pPr>
      <w:ind w:left="2940" w:leftChars="1400"/>
    </w:pPr>
    <w:rPr>
      <w:rFonts w:ascii="Calibri" w:hAnsi="Calibri"/>
      <w:szCs w:val="22"/>
    </w:rPr>
  </w:style>
  <w:style w:type="paragraph" w:styleId="28">
    <w:name w:val="Date"/>
    <w:basedOn w:val="1"/>
    <w:next w:val="1"/>
    <w:link w:val="80"/>
    <w:qFormat/>
    <w:uiPriority w:val="0"/>
    <w:pPr>
      <w:ind w:left="100" w:leftChars="2500"/>
    </w:pPr>
    <w:rPr>
      <w:szCs w:val="24"/>
    </w:rPr>
  </w:style>
  <w:style w:type="paragraph" w:styleId="29">
    <w:name w:val="Body Text Indent 2"/>
    <w:basedOn w:val="1"/>
    <w:link w:val="81"/>
    <w:qFormat/>
    <w:uiPriority w:val="0"/>
    <w:pPr>
      <w:spacing w:after="120" w:line="480" w:lineRule="auto"/>
      <w:ind w:left="420" w:leftChars="200"/>
    </w:pPr>
    <w:rPr>
      <w:szCs w:val="24"/>
    </w:rPr>
  </w:style>
  <w:style w:type="paragraph" w:styleId="30">
    <w:name w:val="Balloon Text"/>
    <w:basedOn w:val="1"/>
    <w:link w:val="82"/>
    <w:unhideWhenUsed/>
    <w:qFormat/>
    <w:uiPriority w:val="0"/>
    <w:rPr>
      <w:sz w:val="18"/>
      <w:szCs w:val="18"/>
    </w:rPr>
  </w:style>
  <w:style w:type="paragraph" w:styleId="31">
    <w:name w:val="footer"/>
    <w:basedOn w:val="1"/>
    <w:link w:val="83"/>
    <w:unhideWhenUsed/>
    <w:qFormat/>
    <w:uiPriority w:val="0"/>
    <w:pPr>
      <w:tabs>
        <w:tab w:val="center" w:pos="4153"/>
        <w:tab w:val="right" w:pos="8306"/>
      </w:tabs>
      <w:snapToGrid w:val="0"/>
      <w:jc w:val="left"/>
    </w:pPr>
    <w:rPr>
      <w:sz w:val="18"/>
      <w:szCs w:val="18"/>
    </w:rPr>
  </w:style>
  <w:style w:type="paragraph" w:styleId="32">
    <w:name w:val="header"/>
    <w:basedOn w:val="1"/>
    <w:link w:val="84"/>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pPr>
      <w:tabs>
        <w:tab w:val="right" w:leader="dot" w:pos="8296"/>
      </w:tabs>
      <w:adjustRightInd w:val="0"/>
      <w:snapToGrid w:val="0"/>
      <w:spacing w:line="480" w:lineRule="auto"/>
      <w:jc w:val="center"/>
    </w:pPr>
    <w:rPr>
      <w:rFonts w:eastAsia="仿宋_GB2312"/>
      <w:color w:val="000000"/>
      <w:sz w:val="24"/>
      <w:szCs w:val="24"/>
    </w:rPr>
  </w:style>
  <w:style w:type="paragraph" w:styleId="34">
    <w:name w:val="toc 4"/>
    <w:basedOn w:val="35"/>
    <w:next w:val="35"/>
    <w:qFormat/>
    <w:uiPriority w:val="39"/>
    <w:pPr>
      <w:ind w:left="1260" w:leftChars="600"/>
    </w:pPr>
  </w:style>
  <w:style w:type="paragraph" w:customStyle="1" w:styleId="35">
    <w:name w:val="正文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6">
    <w:name w:val="Subtitle"/>
    <w:basedOn w:val="1"/>
    <w:next w:val="1"/>
    <w:link w:val="102"/>
    <w:qFormat/>
    <w:uiPriority w:val="11"/>
    <w:pPr>
      <w:spacing w:before="240" w:after="60" w:line="312" w:lineRule="auto"/>
      <w:jc w:val="center"/>
      <w:outlineLvl w:val="1"/>
    </w:pPr>
    <w:rPr>
      <w:rFonts w:ascii="Cambria" w:hAnsi="Cambria"/>
      <w:b/>
      <w:bCs/>
      <w:kern w:val="28"/>
      <w:sz w:val="32"/>
      <w:szCs w:val="32"/>
    </w:rPr>
  </w:style>
  <w:style w:type="paragraph" w:styleId="37">
    <w:name w:val="footnote text"/>
    <w:basedOn w:val="1"/>
    <w:link w:val="103"/>
    <w:qFormat/>
    <w:uiPriority w:val="0"/>
    <w:pPr>
      <w:widowControl/>
      <w:adjustRightInd w:val="0"/>
      <w:spacing w:after="200" w:line="312" w:lineRule="atLeast"/>
      <w:jc w:val="left"/>
      <w:textAlignment w:val="baseline"/>
    </w:pPr>
    <w:rPr>
      <w:kern w:val="0"/>
      <w:sz w:val="18"/>
    </w:rPr>
  </w:style>
  <w:style w:type="paragraph" w:styleId="38">
    <w:name w:val="toc 6"/>
    <w:basedOn w:val="1"/>
    <w:next w:val="1"/>
    <w:qFormat/>
    <w:uiPriority w:val="39"/>
    <w:pPr>
      <w:ind w:left="2100" w:leftChars="1000"/>
    </w:pPr>
    <w:rPr>
      <w:rFonts w:ascii="Calibri" w:hAnsi="Calibri"/>
      <w:szCs w:val="22"/>
    </w:rPr>
  </w:style>
  <w:style w:type="paragraph" w:styleId="39">
    <w:name w:val="Body Text Indent 3"/>
    <w:basedOn w:val="1"/>
    <w:link w:val="87"/>
    <w:qFormat/>
    <w:uiPriority w:val="0"/>
    <w:pPr>
      <w:spacing w:after="120"/>
      <w:ind w:left="420" w:leftChars="200"/>
    </w:pPr>
    <w:rPr>
      <w:sz w:val="16"/>
      <w:szCs w:val="16"/>
    </w:rPr>
  </w:style>
  <w:style w:type="paragraph" w:styleId="40">
    <w:name w:val="toc 2"/>
    <w:basedOn w:val="1"/>
    <w:next w:val="1"/>
    <w:qFormat/>
    <w:uiPriority w:val="39"/>
    <w:pPr>
      <w:ind w:left="420" w:leftChars="200"/>
    </w:pPr>
    <w:rPr>
      <w:szCs w:val="24"/>
    </w:rPr>
  </w:style>
  <w:style w:type="paragraph" w:styleId="41">
    <w:name w:val="toc 9"/>
    <w:basedOn w:val="1"/>
    <w:next w:val="1"/>
    <w:qFormat/>
    <w:uiPriority w:val="39"/>
    <w:pPr>
      <w:ind w:left="3360" w:leftChars="1600"/>
    </w:pPr>
    <w:rPr>
      <w:rFonts w:ascii="Calibri" w:hAnsi="Calibri"/>
      <w:szCs w:val="22"/>
    </w:rPr>
  </w:style>
  <w:style w:type="paragraph" w:styleId="42">
    <w:name w:val="Body Text 2"/>
    <w:basedOn w:val="1"/>
    <w:link w:val="104"/>
    <w:qFormat/>
    <w:uiPriority w:val="0"/>
    <w:pPr>
      <w:spacing w:after="120" w:line="480" w:lineRule="auto"/>
    </w:pPr>
    <w:rPr>
      <w:szCs w:val="24"/>
    </w:rPr>
  </w:style>
  <w:style w:type="paragraph" w:styleId="4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4">
    <w:name w:val="Title"/>
    <w:basedOn w:val="1"/>
    <w:next w:val="1"/>
    <w:link w:val="89"/>
    <w:qFormat/>
    <w:uiPriority w:val="0"/>
    <w:pPr>
      <w:spacing w:before="240" w:after="60"/>
      <w:jc w:val="center"/>
      <w:outlineLvl w:val="0"/>
    </w:pPr>
    <w:rPr>
      <w:rFonts w:ascii="Cambria" w:hAnsi="Cambria"/>
      <w:b/>
      <w:bCs/>
      <w:sz w:val="32"/>
      <w:szCs w:val="32"/>
    </w:rPr>
  </w:style>
  <w:style w:type="paragraph" w:styleId="45">
    <w:name w:val="annotation subject"/>
    <w:basedOn w:val="16"/>
    <w:next w:val="16"/>
    <w:link w:val="105"/>
    <w:qFormat/>
    <w:uiPriority w:val="0"/>
    <w:rPr>
      <w:b/>
      <w:bCs/>
    </w:rPr>
  </w:style>
  <w:style w:type="paragraph" w:styleId="46">
    <w:name w:val="Body Text First Indent 2"/>
    <w:basedOn w:val="20"/>
    <w:link w:val="369"/>
    <w:qFormat/>
    <w:uiPriority w:val="0"/>
    <w:pPr>
      <w:ind w:firstLine="200"/>
    </w:pPr>
    <w:rPr>
      <w:szCs w:val="20"/>
    </w:rPr>
  </w:style>
  <w:style w:type="table" w:styleId="48">
    <w:name w:val="Table Grid"/>
    <w:basedOn w:val="47"/>
    <w:unhideWhenUsed/>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qFormat/>
    <w:uiPriority w:val="0"/>
    <w:rPr>
      <w:b/>
      <w:bCs/>
    </w:rPr>
  </w:style>
  <w:style w:type="character" w:styleId="51">
    <w:name w:val="page number"/>
    <w:basedOn w:val="49"/>
    <w:unhideWhenUsed/>
    <w:qFormat/>
    <w:uiPriority w:val="0"/>
  </w:style>
  <w:style w:type="character" w:styleId="52">
    <w:name w:val="FollowedHyperlink"/>
    <w:basedOn w:val="49"/>
    <w:qFormat/>
    <w:uiPriority w:val="99"/>
    <w:rPr>
      <w:color w:val="0B317A"/>
      <w:u w:val="none"/>
    </w:rPr>
  </w:style>
  <w:style w:type="character" w:styleId="53">
    <w:name w:val="Emphasis"/>
    <w:qFormat/>
    <w:uiPriority w:val="0"/>
    <w:rPr>
      <w:i/>
      <w:iCs/>
    </w:rPr>
  </w:style>
  <w:style w:type="character" w:styleId="54">
    <w:name w:val="HTML Definition"/>
    <w:qFormat/>
    <w:uiPriority w:val="0"/>
  </w:style>
  <w:style w:type="character" w:styleId="55">
    <w:name w:val="HTML Typewriter"/>
    <w:qFormat/>
    <w:uiPriority w:val="0"/>
    <w:rPr>
      <w:rFonts w:hint="default" w:ascii="monospace" w:hAnsi="monospace" w:eastAsia="monospace" w:cs="monospace"/>
      <w:sz w:val="20"/>
    </w:rPr>
  </w:style>
  <w:style w:type="character" w:styleId="56">
    <w:name w:val="HTML Acronym"/>
    <w:basedOn w:val="49"/>
    <w:qFormat/>
    <w:uiPriority w:val="0"/>
  </w:style>
  <w:style w:type="character" w:styleId="57">
    <w:name w:val="HTML Variable"/>
    <w:qFormat/>
    <w:uiPriority w:val="0"/>
  </w:style>
  <w:style w:type="character" w:styleId="58">
    <w:name w:val="Hyperlink"/>
    <w:basedOn w:val="49"/>
    <w:qFormat/>
    <w:uiPriority w:val="99"/>
    <w:rPr>
      <w:color w:val="0B317A"/>
      <w:u w:val="none"/>
    </w:rPr>
  </w:style>
  <w:style w:type="character" w:styleId="59">
    <w:name w:val="HTML Code"/>
    <w:qFormat/>
    <w:uiPriority w:val="0"/>
    <w:rPr>
      <w:rFonts w:hint="default" w:ascii="monospace" w:hAnsi="monospace" w:eastAsia="monospace" w:cs="monospace"/>
      <w:sz w:val="20"/>
    </w:rPr>
  </w:style>
  <w:style w:type="character" w:styleId="60">
    <w:name w:val="annotation reference"/>
    <w:qFormat/>
    <w:uiPriority w:val="0"/>
    <w:rPr>
      <w:sz w:val="21"/>
      <w:szCs w:val="21"/>
    </w:rPr>
  </w:style>
  <w:style w:type="character" w:styleId="61">
    <w:name w:val="HTML Cite"/>
    <w:qFormat/>
    <w:uiPriority w:val="0"/>
  </w:style>
  <w:style w:type="character" w:styleId="62">
    <w:name w:val="HTML Keyboard"/>
    <w:qFormat/>
    <w:uiPriority w:val="0"/>
    <w:rPr>
      <w:rFonts w:hint="default" w:ascii="monospace" w:hAnsi="monospace" w:eastAsia="monospace" w:cs="monospace"/>
      <w:sz w:val="20"/>
    </w:rPr>
  </w:style>
  <w:style w:type="character" w:styleId="63">
    <w:name w:val="HTML Sample"/>
    <w:qFormat/>
    <w:uiPriority w:val="0"/>
    <w:rPr>
      <w:rFonts w:ascii="monospace" w:hAnsi="monospace" w:eastAsia="monospace" w:cs="monospace"/>
    </w:rPr>
  </w:style>
  <w:style w:type="character" w:customStyle="1" w:styleId="64">
    <w:name w:val="正文文本缩进 字符"/>
    <w:basedOn w:val="49"/>
    <w:link w:val="20"/>
    <w:qFormat/>
    <w:uiPriority w:val="0"/>
    <w:rPr>
      <w:rFonts w:eastAsia="仿宋_GB2312"/>
      <w:kern w:val="2"/>
      <w:sz w:val="25"/>
      <w:szCs w:val="24"/>
    </w:rPr>
  </w:style>
  <w:style w:type="character" w:customStyle="1" w:styleId="65">
    <w:name w:val="标题 1 Char"/>
    <w:basedOn w:val="49"/>
    <w:qFormat/>
    <w:uiPriority w:val="0"/>
    <w:rPr>
      <w:b/>
      <w:bCs/>
      <w:kern w:val="44"/>
      <w:sz w:val="44"/>
      <w:szCs w:val="44"/>
    </w:rPr>
  </w:style>
  <w:style w:type="character" w:customStyle="1" w:styleId="66">
    <w:name w:val="标题 2 Char"/>
    <w:basedOn w:val="49"/>
    <w:qFormat/>
    <w:uiPriority w:val="9"/>
    <w:rPr>
      <w:rFonts w:ascii="Cambria" w:hAnsi="Cambria" w:eastAsia="宋体" w:cs="Times New Roman"/>
      <w:b/>
      <w:bCs/>
      <w:kern w:val="2"/>
      <w:sz w:val="32"/>
      <w:szCs w:val="32"/>
    </w:rPr>
  </w:style>
  <w:style w:type="character" w:customStyle="1" w:styleId="67">
    <w:name w:val="标题 3 字符"/>
    <w:basedOn w:val="49"/>
    <w:link w:val="4"/>
    <w:qFormat/>
    <w:uiPriority w:val="0"/>
    <w:rPr>
      <w:rFonts w:eastAsia="仿宋_GB2312"/>
      <w:bCs/>
      <w:kern w:val="2"/>
      <w:sz w:val="28"/>
      <w:szCs w:val="32"/>
      <w:lang w:val="en-US" w:eastAsia="zh-CN" w:bidi="ar-SA"/>
    </w:rPr>
  </w:style>
  <w:style w:type="character" w:customStyle="1" w:styleId="68">
    <w:name w:val="标题 4 Char"/>
    <w:basedOn w:val="49"/>
    <w:qFormat/>
    <w:uiPriority w:val="0"/>
    <w:rPr>
      <w:rFonts w:ascii="Cambria" w:hAnsi="Cambria" w:eastAsia="宋体" w:cs="Times New Roman"/>
      <w:b/>
      <w:bCs/>
      <w:kern w:val="2"/>
      <w:sz w:val="28"/>
      <w:szCs w:val="28"/>
    </w:rPr>
  </w:style>
  <w:style w:type="character" w:customStyle="1" w:styleId="69">
    <w:name w:val="标题 5 Char"/>
    <w:basedOn w:val="49"/>
    <w:qFormat/>
    <w:uiPriority w:val="0"/>
    <w:rPr>
      <w:b/>
      <w:bCs/>
      <w:kern w:val="2"/>
      <w:sz w:val="28"/>
      <w:szCs w:val="28"/>
    </w:rPr>
  </w:style>
  <w:style w:type="character" w:customStyle="1" w:styleId="70">
    <w:name w:val="标题 6 Char"/>
    <w:basedOn w:val="49"/>
    <w:qFormat/>
    <w:uiPriority w:val="0"/>
    <w:rPr>
      <w:rFonts w:ascii="Cambria" w:hAnsi="Cambria" w:eastAsia="宋体" w:cs="Times New Roman"/>
      <w:b/>
      <w:bCs/>
      <w:kern w:val="2"/>
      <w:sz w:val="24"/>
      <w:szCs w:val="24"/>
    </w:rPr>
  </w:style>
  <w:style w:type="character" w:customStyle="1" w:styleId="71">
    <w:name w:val="标题 7 Char"/>
    <w:basedOn w:val="49"/>
    <w:qFormat/>
    <w:uiPriority w:val="0"/>
    <w:rPr>
      <w:b/>
      <w:bCs/>
      <w:kern w:val="2"/>
      <w:sz w:val="24"/>
      <w:szCs w:val="24"/>
    </w:rPr>
  </w:style>
  <w:style w:type="character" w:customStyle="1" w:styleId="72">
    <w:name w:val="标题 8 Char"/>
    <w:basedOn w:val="49"/>
    <w:qFormat/>
    <w:uiPriority w:val="0"/>
    <w:rPr>
      <w:rFonts w:ascii="Cambria" w:hAnsi="Cambria" w:eastAsia="宋体" w:cs="Times New Roman"/>
      <w:kern w:val="2"/>
      <w:sz w:val="24"/>
      <w:szCs w:val="24"/>
    </w:rPr>
  </w:style>
  <w:style w:type="character" w:customStyle="1" w:styleId="73">
    <w:name w:val="标题 9 Char"/>
    <w:basedOn w:val="49"/>
    <w:qFormat/>
    <w:uiPriority w:val="0"/>
    <w:rPr>
      <w:rFonts w:ascii="Cambria" w:hAnsi="Cambria" w:eastAsia="宋体" w:cs="Times New Roman"/>
      <w:kern w:val="2"/>
      <w:sz w:val="21"/>
      <w:szCs w:val="21"/>
    </w:rPr>
  </w:style>
  <w:style w:type="character" w:customStyle="1" w:styleId="74">
    <w:name w:val="正文缩进 字符"/>
    <w:basedOn w:val="49"/>
    <w:link w:val="12"/>
    <w:qFormat/>
    <w:uiPriority w:val="0"/>
    <w:rPr>
      <w:rFonts w:eastAsia="宋体"/>
      <w:kern w:val="2"/>
      <w:sz w:val="24"/>
      <w:szCs w:val="24"/>
      <w:lang w:val="en-US" w:eastAsia="zh-CN" w:bidi="ar-SA"/>
    </w:rPr>
  </w:style>
  <w:style w:type="character" w:customStyle="1" w:styleId="75">
    <w:name w:val="文档结构图 Char2"/>
    <w:qFormat/>
    <w:uiPriority w:val="0"/>
    <w:rPr>
      <w:kern w:val="2"/>
      <w:sz w:val="21"/>
      <w:szCs w:val="24"/>
      <w:shd w:val="clear" w:color="auto" w:fill="000080"/>
    </w:rPr>
  </w:style>
  <w:style w:type="character" w:customStyle="1" w:styleId="76">
    <w:name w:val="批注文字 Char1"/>
    <w:qFormat/>
    <w:uiPriority w:val="0"/>
    <w:rPr>
      <w:kern w:val="2"/>
      <w:sz w:val="21"/>
      <w:szCs w:val="24"/>
    </w:rPr>
  </w:style>
  <w:style w:type="character" w:customStyle="1" w:styleId="77">
    <w:name w:val="正文文本 3 字符"/>
    <w:basedOn w:val="49"/>
    <w:link w:val="17"/>
    <w:qFormat/>
    <w:uiPriority w:val="0"/>
    <w:rPr>
      <w:rFonts w:ascii="宋体"/>
      <w:kern w:val="2"/>
      <w:sz w:val="24"/>
    </w:rPr>
  </w:style>
  <w:style w:type="character" w:customStyle="1" w:styleId="78">
    <w:name w:val="正文文本 字符"/>
    <w:link w:val="18"/>
    <w:qFormat/>
    <w:uiPriority w:val="0"/>
    <w:rPr>
      <w:kern w:val="2"/>
      <w:sz w:val="28"/>
    </w:rPr>
  </w:style>
  <w:style w:type="character" w:customStyle="1" w:styleId="79">
    <w:name w:val="纯文本 Char"/>
    <w:basedOn w:val="49"/>
    <w:qFormat/>
    <w:uiPriority w:val="0"/>
    <w:rPr>
      <w:rFonts w:ascii="宋体" w:hAnsi="Courier New" w:cs="Courier New"/>
      <w:kern w:val="2"/>
      <w:sz w:val="21"/>
      <w:szCs w:val="21"/>
    </w:rPr>
  </w:style>
  <w:style w:type="character" w:customStyle="1" w:styleId="80">
    <w:name w:val="日期 字符"/>
    <w:basedOn w:val="49"/>
    <w:link w:val="28"/>
    <w:qFormat/>
    <w:uiPriority w:val="0"/>
    <w:rPr>
      <w:kern w:val="2"/>
      <w:sz w:val="21"/>
      <w:szCs w:val="24"/>
    </w:rPr>
  </w:style>
  <w:style w:type="character" w:customStyle="1" w:styleId="81">
    <w:name w:val="正文文本缩进 2 字符"/>
    <w:basedOn w:val="49"/>
    <w:link w:val="29"/>
    <w:qFormat/>
    <w:uiPriority w:val="0"/>
    <w:rPr>
      <w:kern w:val="2"/>
      <w:sz w:val="21"/>
      <w:szCs w:val="24"/>
    </w:rPr>
  </w:style>
  <w:style w:type="character" w:customStyle="1" w:styleId="82">
    <w:name w:val="批注框文本 字符"/>
    <w:basedOn w:val="49"/>
    <w:link w:val="30"/>
    <w:qFormat/>
    <w:uiPriority w:val="0"/>
    <w:rPr>
      <w:kern w:val="2"/>
      <w:sz w:val="18"/>
      <w:szCs w:val="18"/>
    </w:rPr>
  </w:style>
  <w:style w:type="character" w:customStyle="1" w:styleId="83">
    <w:name w:val="页脚 字符"/>
    <w:basedOn w:val="49"/>
    <w:link w:val="31"/>
    <w:qFormat/>
    <w:uiPriority w:val="0"/>
    <w:rPr>
      <w:kern w:val="2"/>
      <w:sz w:val="18"/>
      <w:szCs w:val="18"/>
    </w:rPr>
  </w:style>
  <w:style w:type="character" w:customStyle="1" w:styleId="84">
    <w:name w:val="页眉 字符"/>
    <w:basedOn w:val="49"/>
    <w:link w:val="32"/>
    <w:qFormat/>
    <w:uiPriority w:val="0"/>
    <w:rPr>
      <w:kern w:val="2"/>
      <w:sz w:val="18"/>
      <w:szCs w:val="18"/>
    </w:rPr>
  </w:style>
  <w:style w:type="character" w:customStyle="1" w:styleId="85">
    <w:name w:val="副标题 Char1"/>
    <w:qFormat/>
    <w:uiPriority w:val="11"/>
    <w:rPr>
      <w:rFonts w:ascii="Cambria" w:hAnsi="Cambria"/>
      <w:b/>
      <w:bCs/>
      <w:kern w:val="28"/>
      <w:sz w:val="32"/>
      <w:szCs w:val="32"/>
    </w:rPr>
  </w:style>
  <w:style w:type="character" w:customStyle="1" w:styleId="86">
    <w:name w:val="脚注文本 Char"/>
    <w:qFormat/>
    <w:uiPriority w:val="0"/>
    <w:rPr>
      <w:sz w:val="18"/>
    </w:rPr>
  </w:style>
  <w:style w:type="character" w:customStyle="1" w:styleId="87">
    <w:name w:val="正文文本缩进 3 字符"/>
    <w:basedOn w:val="49"/>
    <w:link w:val="39"/>
    <w:qFormat/>
    <w:uiPriority w:val="0"/>
    <w:rPr>
      <w:kern w:val="2"/>
      <w:sz w:val="16"/>
      <w:szCs w:val="16"/>
    </w:rPr>
  </w:style>
  <w:style w:type="character" w:customStyle="1" w:styleId="88">
    <w:name w:val="正文文本 2 Char"/>
    <w:basedOn w:val="49"/>
    <w:qFormat/>
    <w:uiPriority w:val="0"/>
    <w:rPr>
      <w:kern w:val="2"/>
      <w:sz w:val="21"/>
      <w:szCs w:val="24"/>
    </w:rPr>
  </w:style>
  <w:style w:type="character" w:customStyle="1" w:styleId="89">
    <w:name w:val="标题 字符"/>
    <w:basedOn w:val="49"/>
    <w:link w:val="44"/>
    <w:qFormat/>
    <w:uiPriority w:val="0"/>
    <w:rPr>
      <w:rFonts w:ascii="Cambria" w:hAnsi="Cambria"/>
      <w:b/>
      <w:bCs/>
      <w:kern w:val="2"/>
      <w:sz w:val="32"/>
      <w:szCs w:val="32"/>
    </w:rPr>
  </w:style>
  <w:style w:type="character" w:customStyle="1" w:styleId="90">
    <w:name w:val="批注主题 Char2"/>
    <w:qFormat/>
    <w:uiPriority w:val="0"/>
    <w:rPr>
      <w:b/>
      <w:bCs/>
      <w:kern w:val="2"/>
      <w:sz w:val="21"/>
      <w:szCs w:val="24"/>
    </w:rPr>
  </w:style>
  <w:style w:type="character" w:customStyle="1" w:styleId="91">
    <w:name w:val="标题 1 字符"/>
    <w:link w:val="2"/>
    <w:qFormat/>
    <w:uiPriority w:val="0"/>
    <w:rPr>
      <w:rFonts w:eastAsia="仿宋_GB2312"/>
      <w:b/>
      <w:bCs/>
      <w:kern w:val="44"/>
      <w:sz w:val="36"/>
      <w:szCs w:val="44"/>
    </w:rPr>
  </w:style>
  <w:style w:type="character" w:customStyle="1" w:styleId="92">
    <w:name w:val="标题 2 字符"/>
    <w:link w:val="3"/>
    <w:qFormat/>
    <w:uiPriority w:val="0"/>
    <w:rPr>
      <w:rFonts w:ascii="宋体" w:hAnsi="宋体"/>
      <w:b/>
      <w:bCs/>
      <w:kern w:val="2"/>
      <w:sz w:val="22"/>
      <w:szCs w:val="24"/>
    </w:rPr>
  </w:style>
  <w:style w:type="character" w:customStyle="1" w:styleId="93">
    <w:name w:val="标题 4 字符"/>
    <w:link w:val="5"/>
    <w:qFormat/>
    <w:uiPriority w:val="0"/>
    <w:rPr>
      <w:rFonts w:ascii="Arial" w:hAnsi="Arial" w:eastAsia="黑体"/>
      <w:b/>
      <w:bCs/>
      <w:kern w:val="2"/>
      <w:sz w:val="28"/>
      <w:szCs w:val="28"/>
    </w:rPr>
  </w:style>
  <w:style w:type="character" w:customStyle="1" w:styleId="94">
    <w:name w:val="标题 5 字符"/>
    <w:link w:val="6"/>
    <w:qFormat/>
    <w:uiPriority w:val="0"/>
    <w:rPr>
      <w:rFonts w:ascii="Calibri" w:hAnsi="Calibri"/>
      <w:b/>
      <w:bCs/>
      <w:kern w:val="2"/>
      <w:sz w:val="28"/>
      <w:szCs w:val="28"/>
    </w:rPr>
  </w:style>
  <w:style w:type="character" w:customStyle="1" w:styleId="95">
    <w:name w:val="标题 6 字符"/>
    <w:link w:val="7"/>
    <w:qFormat/>
    <w:uiPriority w:val="0"/>
    <w:rPr>
      <w:rFonts w:ascii="Arial" w:hAnsi="Arial" w:eastAsia="黑体"/>
      <w:b/>
      <w:bCs/>
      <w:sz w:val="24"/>
      <w:szCs w:val="24"/>
    </w:rPr>
  </w:style>
  <w:style w:type="character" w:customStyle="1" w:styleId="96">
    <w:name w:val="标题 7 字符"/>
    <w:link w:val="8"/>
    <w:qFormat/>
    <w:uiPriority w:val="0"/>
    <w:rPr>
      <w:b/>
      <w:bCs/>
      <w:sz w:val="24"/>
      <w:szCs w:val="24"/>
    </w:rPr>
  </w:style>
  <w:style w:type="character" w:customStyle="1" w:styleId="97">
    <w:name w:val="标题 8 字符"/>
    <w:link w:val="9"/>
    <w:qFormat/>
    <w:uiPriority w:val="0"/>
    <w:rPr>
      <w:rFonts w:ascii="Arial" w:hAnsi="Arial" w:eastAsia="黑体"/>
      <w:sz w:val="24"/>
      <w:szCs w:val="24"/>
    </w:rPr>
  </w:style>
  <w:style w:type="character" w:customStyle="1" w:styleId="98">
    <w:name w:val="标题 9 字符"/>
    <w:link w:val="10"/>
    <w:qFormat/>
    <w:uiPriority w:val="0"/>
    <w:rPr>
      <w:rFonts w:ascii="Arial" w:hAnsi="Arial" w:eastAsia="黑体"/>
      <w:sz w:val="21"/>
      <w:szCs w:val="21"/>
    </w:rPr>
  </w:style>
  <w:style w:type="character" w:customStyle="1" w:styleId="99">
    <w:name w:val="文档结构图 字符"/>
    <w:basedOn w:val="49"/>
    <w:link w:val="14"/>
    <w:qFormat/>
    <w:uiPriority w:val="0"/>
    <w:rPr>
      <w:rFonts w:ascii="宋体"/>
      <w:kern w:val="2"/>
      <w:sz w:val="18"/>
      <w:szCs w:val="18"/>
    </w:rPr>
  </w:style>
  <w:style w:type="character" w:customStyle="1" w:styleId="100">
    <w:name w:val="批注文字 字符"/>
    <w:basedOn w:val="49"/>
    <w:link w:val="16"/>
    <w:qFormat/>
    <w:uiPriority w:val="0"/>
    <w:rPr>
      <w:kern w:val="2"/>
      <w:sz w:val="21"/>
    </w:rPr>
  </w:style>
  <w:style w:type="character" w:customStyle="1" w:styleId="101">
    <w:name w:val="纯文本 字符"/>
    <w:link w:val="26"/>
    <w:qFormat/>
    <w:uiPriority w:val="0"/>
    <w:rPr>
      <w:rFonts w:ascii="宋体" w:hAnsi="宋体"/>
      <w:kern w:val="2"/>
      <w:sz w:val="21"/>
    </w:rPr>
  </w:style>
  <w:style w:type="character" w:customStyle="1" w:styleId="102">
    <w:name w:val="副标题 字符"/>
    <w:basedOn w:val="49"/>
    <w:link w:val="36"/>
    <w:qFormat/>
    <w:uiPriority w:val="0"/>
    <w:rPr>
      <w:rFonts w:ascii="Cambria" w:hAnsi="Cambria" w:cs="Times New Roman"/>
      <w:b/>
      <w:bCs/>
      <w:kern w:val="28"/>
      <w:sz w:val="32"/>
      <w:szCs w:val="32"/>
    </w:rPr>
  </w:style>
  <w:style w:type="character" w:customStyle="1" w:styleId="103">
    <w:name w:val="脚注文本 字符"/>
    <w:basedOn w:val="49"/>
    <w:link w:val="37"/>
    <w:qFormat/>
    <w:uiPriority w:val="0"/>
    <w:rPr>
      <w:kern w:val="2"/>
      <w:sz w:val="18"/>
      <w:szCs w:val="18"/>
    </w:rPr>
  </w:style>
  <w:style w:type="character" w:customStyle="1" w:styleId="104">
    <w:name w:val="正文文本 2 字符"/>
    <w:basedOn w:val="49"/>
    <w:link w:val="42"/>
    <w:qFormat/>
    <w:uiPriority w:val="0"/>
    <w:rPr>
      <w:kern w:val="2"/>
      <w:sz w:val="21"/>
    </w:rPr>
  </w:style>
  <w:style w:type="character" w:customStyle="1" w:styleId="105">
    <w:name w:val="批注主题 字符"/>
    <w:basedOn w:val="100"/>
    <w:link w:val="45"/>
    <w:qFormat/>
    <w:uiPriority w:val="0"/>
    <w:rPr>
      <w:b/>
      <w:bCs/>
      <w:kern w:val="2"/>
      <w:sz w:val="21"/>
    </w:rPr>
  </w:style>
  <w:style w:type="paragraph" w:customStyle="1" w:styleId="106">
    <w:name w:val="Char Char Char Char Char Char Char Char Char Char Char Char Char Char Char Char"/>
    <w:basedOn w:val="1"/>
    <w:qFormat/>
    <w:uiPriority w:val="0"/>
    <w:pPr>
      <w:widowControl/>
      <w:spacing w:after="160" w:line="240" w:lineRule="exact"/>
      <w:jc w:val="left"/>
    </w:pPr>
  </w:style>
  <w:style w:type="paragraph" w:customStyle="1" w:styleId="107">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8">
    <w:name w:val="flType"/>
    <w:basedOn w:val="1"/>
    <w:qFormat/>
    <w:uiPriority w:val="0"/>
    <w:pPr>
      <w:adjustRightInd w:val="0"/>
      <w:spacing w:after="284" w:line="113" w:lineRule="atLeast"/>
      <w:jc w:val="center"/>
    </w:pPr>
    <w:rPr>
      <w:kern w:val="0"/>
      <w:sz w:val="24"/>
    </w:rPr>
  </w:style>
  <w:style w:type="paragraph" w:customStyle="1" w:styleId="109">
    <w:name w:val="p0"/>
    <w:basedOn w:val="1"/>
    <w:qFormat/>
    <w:uiPriority w:val="0"/>
    <w:pPr>
      <w:widowControl/>
    </w:pPr>
    <w:rPr>
      <w:color w:val="000000"/>
      <w:kern w:val="0"/>
      <w:szCs w:val="21"/>
    </w:rPr>
  </w:style>
  <w:style w:type="paragraph" w:customStyle="1" w:styleId="110">
    <w:name w:val="Char Char Char Char"/>
    <w:basedOn w:val="1"/>
    <w:qFormat/>
    <w:uiPriority w:val="0"/>
    <w:rPr>
      <w:szCs w:val="24"/>
    </w:rPr>
  </w:style>
  <w:style w:type="paragraph" w:customStyle="1" w:styleId="111">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
    <w:name w:val="Char Char Char Char Char Char1 Char Char Char Char Char Char Char Char Char Char Char Char Char"/>
    <w:basedOn w:val="1"/>
    <w:qFormat/>
    <w:uiPriority w:val="0"/>
  </w:style>
  <w:style w:type="paragraph" w:customStyle="1" w:styleId="113">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4">
    <w:name w:val="nbsp"/>
    <w:basedOn w:val="49"/>
    <w:qFormat/>
    <w:uiPriority w:val="0"/>
  </w:style>
  <w:style w:type="character" w:customStyle="1" w:styleId="115">
    <w:name w:val="标题4 Char1"/>
    <w:basedOn w:val="49"/>
    <w:qFormat/>
    <w:uiPriority w:val="0"/>
    <w:rPr>
      <w:rFonts w:eastAsia="宋体"/>
      <w:sz w:val="24"/>
      <w:szCs w:val="24"/>
      <w:lang w:val="en-US" w:eastAsia="zh-CN" w:bidi="ar-SA"/>
    </w:rPr>
  </w:style>
  <w:style w:type="character" w:customStyle="1" w:styleId="116">
    <w:name w:val="spantitle"/>
    <w:basedOn w:val="49"/>
    <w:qFormat/>
    <w:uiPriority w:val="0"/>
  </w:style>
  <w:style w:type="character" w:customStyle="1" w:styleId="117">
    <w:name w:val="font31"/>
    <w:basedOn w:val="49"/>
    <w:qFormat/>
    <w:uiPriority w:val="0"/>
    <w:rPr>
      <w:rFonts w:hint="eastAsia" w:ascii="宋体" w:hAnsi="宋体" w:eastAsia="宋体" w:cs="宋体"/>
      <w:color w:val="000000"/>
      <w:sz w:val="24"/>
      <w:szCs w:val="24"/>
      <w:u w:val="none"/>
    </w:rPr>
  </w:style>
  <w:style w:type="character" w:customStyle="1" w:styleId="118">
    <w:name w:val="Variable"/>
    <w:qFormat/>
    <w:uiPriority w:val="0"/>
    <w:rPr>
      <w:i/>
    </w:rPr>
  </w:style>
  <w:style w:type="character" w:customStyle="1" w:styleId="119">
    <w:name w:val="批注框文本 Char2"/>
    <w:qFormat/>
    <w:uiPriority w:val="0"/>
    <w:rPr>
      <w:kern w:val="2"/>
      <w:sz w:val="18"/>
      <w:szCs w:val="18"/>
    </w:rPr>
  </w:style>
  <w:style w:type="paragraph" w:customStyle="1" w:styleId="120">
    <w:name w:val="标题2"/>
    <w:basedOn w:val="2"/>
    <w:qFormat/>
    <w:uiPriority w:val="0"/>
    <w:rPr>
      <w:color w:val="000000"/>
      <w:sz w:val="32"/>
    </w:rPr>
  </w:style>
  <w:style w:type="paragraph" w:customStyle="1" w:styleId="121">
    <w:name w:val="默认段落字体 Para Char Char Char Char"/>
    <w:basedOn w:val="1"/>
    <w:qFormat/>
    <w:uiPriority w:val="0"/>
    <w:rPr>
      <w:szCs w:val="24"/>
    </w:rPr>
  </w:style>
  <w:style w:type="paragraph" w:customStyle="1" w:styleId="122">
    <w:name w:val="Address"/>
    <w:basedOn w:val="1"/>
    <w:next w:val="1"/>
    <w:qFormat/>
    <w:uiPriority w:val="0"/>
    <w:pPr>
      <w:autoSpaceDE w:val="0"/>
      <w:autoSpaceDN w:val="0"/>
      <w:adjustRightInd w:val="0"/>
      <w:jc w:val="left"/>
    </w:pPr>
    <w:rPr>
      <w:i/>
      <w:kern w:val="0"/>
      <w:sz w:val="24"/>
    </w:rPr>
  </w:style>
  <w:style w:type="paragraph" w:customStyle="1" w:styleId="123">
    <w:name w:val="Normal_2"/>
    <w:qFormat/>
    <w:uiPriority w:val="0"/>
    <w:rPr>
      <w:rFonts w:ascii="Times New Roman" w:hAnsi="Times New Roman" w:eastAsia="宋体" w:cs="Times New Roman"/>
      <w:sz w:val="24"/>
      <w:szCs w:val="24"/>
      <w:lang w:val="en-US" w:eastAsia="zh-CN" w:bidi="ar-SA"/>
    </w:rPr>
  </w:style>
  <w:style w:type="paragraph" w:customStyle="1" w:styleId="124">
    <w:name w:val="Char Char Char Char Char Char1 Char Char Char Char Char Char Char"/>
    <w:basedOn w:val="1"/>
    <w:qFormat/>
    <w:uiPriority w:val="0"/>
    <w:rPr>
      <w:szCs w:val="24"/>
    </w:rPr>
  </w:style>
  <w:style w:type="paragraph" w:customStyle="1" w:styleId="125">
    <w:name w:val="List Paragraph1"/>
    <w:basedOn w:val="1"/>
    <w:qFormat/>
    <w:uiPriority w:val="0"/>
    <w:pPr>
      <w:ind w:firstLine="420" w:firstLineChars="200"/>
    </w:pPr>
    <w:rPr>
      <w:rFonts w:ascii="Calibri" w:hAnsi="Calibri"/>
      <w:szCs w:val="22"/>
    </w:rPr>
  </w:style>
  <w:style w:type="character" w:customStyle="1" w:styleId="126">
    <w:name w:val="正文（首行缩进两字） Char Char Char Char Char Char Char Char Char Char Char Char Char Char Char Char Char Char Char Char Char Char Char Char Char Char Char Char Char Char Char Char Char Char Char Char Char Char Char Char Char Char Char Char Char Char"/>
    <w:basedOn w:val="49"/>
    <w:qFormat/>
    <w:uiPriority w:val="0"/>
    <w:rPr>
      <w:rFonts w:eastAsia="宋体"/>
      <w:sz w:val="24"/>
      <w:szCs w:val="24"/>
      <w:lang w:val="en-US" w:eastAsia="zh-CN" w:bidi="ar-SA"/>
    </w:rPr>
  </w:style>
  <w:style w:type="paragraph" w:styleId="127">
    <w:name w:val="No Spacing"/>
    <w:link w:val="128"/>
    <w:qFormat/>
    <w:uiPriority w:val="0"/>
    <w:rPr>
      <w:rFonts w:ascii="Calibri" w:hAnsi="Calibri" w:eastAsia="宋体" w:cs="Times New Roman"/>
      <w:sz w:val="22"/>
      <w:szCs w:val="22"/>
      <w:lang w:val="en-US" w:eastAsia="zh-CN" w:bidi="ar-SA"/>
    </w:rPr>
  </w:style>
  <w:style w:type="character" w:customStyle="1" w:styleId="128">
    <w:name w:val="无间隔 字符"/>
    <w:basedOn w:val="49"/>
    <w:link w:val="127"/>
    <w:qFormat/>
    <w:uiPriority w:val="0"/>
    <w:rPr>
      <w:rFonts w:ascii="Calibri" w:hAnsi="Calibri"/>
      <w:sz w:val="22"/>
      <w:szCs w:val="22"/>
      <w:lang w:val="en-US" w:eastAsia="zh-CN" w:bidi="ar-SA"/>
    </w:rPr>
  </w:style>
  <w:style w:type="character" w:customStyle="1" w:styleId="129">
    <w:name w:val="标题 3 Char1"/>
    <w:qFormat/>
    <w:uiPriority w:val="0"/>
    <w:rPr>
      <w:rFonts w:ascii="Times New Roman" w:hAnsi="Times New Roman" w:eastAsia="黑体"/>
      <w:bCs/>
      <w:sz w:val="24"/>
      <w:szCs w:val="32"/>
    </w:rPr>
  </w:style>
  <w:style w:type="character" w:customStyle="1" w:styleId="130">
    <w:name w:val="明显参考1"/>
    <w:qFormat/>
    <w:uiPriority w:val="0"/>
    <w:rPr>
      <w:b/>
      <w:bCs/>
      <w:smallCaps/>
      <w:color w:val="C0504D"/>
      <w:spacing w:val="5"/>
      <w:u w:val="single"/>
    </w:rPr>
  </w:style>
  <w:style w:type="character" w:customStyle="1" w:styleId="131">
    <w:name w:val="批注主题 Char1"/>
    <w:qFormat/>
    <w:uiPriority w:val="0"/>
    <w:rPr>
      <w:b/>
      <w:bCs/>
      <w:kern w:val="2"/>
      <w:sz w:val="21"/>
      <w:szCs w:val="22"/>
    </w:rPr>
  </w:style>
  <w:style w:type="character" w:customStyle="1" w:styleId="132">
    <w:name w:val="标题4 Char2"/>
    <w:basedOn w:val="49"/>
    <w:qFormat/>
    <w:uiPriority w:val="0"/>
    <w:rPr>
      <w:rFonts w:eastAsia="宋体"/>
      <w:sz w:val="24"/>
      <w:szCs w:val="24"/>
      <w:lang w:val="en-US" w:eastAsia="zh-CN" w:bidi="ar-SA"/>
    </w:rPr>
  </w:style>
  <w:style w:type="character" w:customStyle="1" w:styleId="133">
    <w:name w:val="Char Char16"/>
    <w:qFormat/>
    <w:uiPriority w:val="0"/>
    <w:rPr>
      <w:b/>
      <w:bCs/>
      <w:kern w:val="2"/>
      <w:sz w:val="32"/>
      <w:szCs w:val="32"/>
    </w:rPr>
  </w:style>
  <w:style w:type="character" w:customStyle="1" w:styleId="134">
    <w:name w:val="Char Char20"/>
    <w:qFormat/>
    <w:uiPriority w:val="0"/>
    <w:rPr>
      <w:rFonts w:ascii="Arial" w:hAnsi="Arial" w:eastAsia="黑体"/>
      <w:bCs/>
      <w:kern w:val="2"/>
      <w:sz w:val="32"/>
      <w:szCs w:val="32"/>
      <w:lang w:val="en-US" w:eastAsia="zh-CN" w:bidi="ar-SA"/>
    </w:rPr>
  </w:style>
  <w:style w:type="character" w:customStyle="1" w:styleId="135">
    <w:name w:val="批注框文本 Char1"/>
    <w:qFormat/>
    <w:uiPriority w:val="0"/>
    <w:rPr>
      <w:kern w:val="2"/>
      <w:sz w:val="18"/>
      <w:szCs w:val="18"/>
    </w:rPr>
  </w:style>
  <w:style w:type="character" w:customStyle="1" w:styleId="136">
    <w:name w:val="文档结构图 Char"/>
    <w:qFormat/>
    <w:uiPriority w:val="0"/>
    <w:rPr>
      <w:rFonts w:eastAsia="宋体"/>
      <w:kern w:val="2"/>
      <w:sz w:val="21"/>
      <w:szCs w:val="24"/>
      <w:lang w:val="en-US" w:eastAsia="zh-CN" w:bidi="ar-SA"/>
    </w:rPr>
  </w:style>
  <w:style w:type="character" w:customStyle="1" w:styleId="137">
    <w:name w:val="不明显强调1"/>
    <w:qFormat/>
    <w:uiPriority w:val="0"/>
    <w:rPr>
      <w:i/>
      <w:iCs/>
      <w:color w:val="808080"/>
    </w:rPr>
  </w:style>
  <w:style w:type="character" w:customStyle="1" w:styleId="138">
    <w:name w:val="标题3 Char Char"/>
    <w:basedOn w:val="49"/>
    <w:qFormat/>
    <w:uiPriority w:val="0"/>
    <w:rPr>
      <w:rFonts w:eastAsia="仿宋_GB2312"/>
      <w:bCs/>
      <w:kern w:val="2"/>
      <w:sz w:val="28"/>
      <w:szCs w:val="32"/>
      <w:lang w:val="en-US" w:eastAsia="zh-CN" w:bidi="ar-SA"/>
    </w:rPr>
  </w:style>
  <w:style w:type="character" w:customStyle="1" w:styleId="139">
    <w:name w:val="书籍标题1"/>
    <w:qFormat/>
    <w:uiPriority w:val="0"/>
    <w:rPr>
      <w:b/>
      <w:bCs/>
      <w:smallCaps/>
      <w:spacing w:val="5"/>
    </w:rPr>
  </w:style>
  <w:style w:type="character" w:customStyle="1" w:styleId="140">
    <w:name w:val="正文文本 (3)6"/>
    <w:basedOn w:val="141"/>
    <w:qFormat/>
    <w:uiPriority w:val="0"/>
    <w:rPr>
      <w:rFonts w:ascii="宋体" w:cs="宋体"/>
      <w:u w:val="single"/>
      <w:shd w:val="clear" w:color="auto" w:fill="FFFFFF"/>
    </w:rPr>
  </w:style>
  <w:style w:type="character" w:customStyle="1" w:styleId="141">
    <w:name w:val="正文文本 (3)_"/>
    <w:basedOn w:val="49"/>
    <w:link w:val="142"/>
    <w:qFormat/>
    <w:uiPriority w:val="0"/>
    <w:rPr>
      <w:rFonts w:ascii="宋体"/>
      <w:shd w:val="clear" w:color="auto" w:fill="FFFFFF"/>
    </w:rPr>
  </w:style>
  <w:style w:type="paragraph" w:customStyle="1" w:styleId="142">
    <w:name w:val="正文文本 (3)1"/>
    <w:basedOn w:val="1"/>
    <w:link w:val="141"/>
    <w:qFormat/>
    <w:uiPriority w:val="0"/>
    <w:pPr>
      <w:shd w:val="clear" w:color="auto" w:fill="FFFFFF"/>
      <w:spacing w:line="240" w:lineRule="atLeast"/>
      <w:jc w:val="left"/>
    </w:pPr>
    <w:rPr>
      <w:rFonts w:ascii="宋体"/>
      <w:kern w:val="0"/>
      <w:sz w:val="20"/>
      <w:shd w:val="clear" w:color="auto" w:fill="FFFFFF"/>
    </w:rPr>
  </w:style>
  <w:style w:type="character" w:customStyle="1" w:styleId="143">
    <w:name w:val="标题3 Char1"/>
    <w:basedOn w:val="49"/>
    <w:qFormat/>
    <w:uiPriority w:val="0"/>
    <w:rPr>
      <w:rFonts w:eastAsia="仿宋_GB2312"/>
      <w:bCs/>
      <w:kern w:val="2"/>
      <w:sz w:val="28"/>
      <w:szCs w:val="32"/>
      <w:lang w:val="en-US" w:eastAsia="zh-CN" w:bidi="ar-SA"/>
    </w:rPr>
  </w:style>
  <w:style w:type="character" w:customStyle="1" w:styleId="144">
    <w:name w:val="文档结构图 Char1"/>
    <w:qFormat/>
    <w:uiPriority w:val="0"/>
    <w:rPr>
      <w:rFonts w:ascii="宋体"/>
      <w:kern w:val="2"/>
      <w:sz w:val="18"/>
      <w:szCs w:val="18"/>
    </w:rPr>
  </w:style>
  <w:style w:type="character" w:customStyle="1" w:styleId="145">
    <w:name w:val="不明显参考1"/>
    <w:qFormat/>
    <w:uiPriority w:val="0"/>
    <w:rPr>
      <w:smallCaps/>
      <w:color w:val="C0504D"/>
      <w:u w:val="single"/>
    </w:rPr>
  </w:style>
  <w:style w:type="character" w:customStyle="1" w:styleId="146">
    <w:name w:val="批注主题 Char"/>
    <w:qFormat/>
    <w:uiPriority w:val="0"/>
    <w:rPr>
      <w:rFonts w:eastAsia="宋体"/>
      <w:b/>
      <w:bCs/>
      <w:kern w:val="2"/>
      <w:sz w:val="21"/>
      <w:szCs w:val="24"/>
      <w:lang w:val="en-US" w:eastAsia="zh-CN" w:bidi="ar-SA"/>
    </w:rPr>
  </w:style>
  <w:style w:type="character" w:customStyle="1" w:styleId="147">
    <w:name w:val="Char Char19"/>
    <w:qFormat/>
    <w:uiPriority w:val="0"/>
    <w:rPr>
      <w:rFonts w:eastAsia="黑体"/>
      <w:bCs/>
      <w:sz w:val="24"/>
      <w:szCs w:val="32"/>
      <w:lang w:bidi="ar-SA"/>
    </w:rPr>
  </w:style>
  <w:style w:type="character" w:customStyle="1" w:styleId="148">
    <w:name w:val="标题 Char1"/>
    <w:qFormat/>
    <w:uiPriority w:val="10"/>
    <w:rPr>
      <w:rFonts w:ascii="Arial" w:hAnsi="Arial" w:eastAsia="宋体"/>
      <w:b/>
      <w:sz w:val="32"/>
      <w:lang w:val="en-US" w:eastAsia="zh-CN" w:bidi="ar-SA"/>
    </w:rPr>
  </w:style>
  <w:style w:type="character" w:customStyle="1" w:styleId="149">
    <w:name w:val="明显强调1"/>
    <w:qFormat/>
    <w:uiPriority w:val="0"/>
    <w:rPr>
      <w:b/>
      <w:bCs/>
      <w:i/>
      <w:iCs/>
      <w:color w:val="4F81BD"/>
    </w:rPr>
  </w:style>
  <w:style w:type="character" w:customStyle="1" w:styleId="150">
    <w:name w:val="font161"/>
    <w:qFormat/>
    <w:uiPriority w:val="0"/>
    <w:rPr>
      <w:b/>
      <w:bCs/>
      <w:sz w:val="32"/>
      <w:szCs w:val="32"/>
    </w:rPr>
  </w:style>
  <w:style w:type="character" w:customStyle="1" w:styleId="151">
    <w:name w:val="标题4 Char4"/>
    <w:basedOn w:val="49"/>
    <w:qFormat/>
    <w:uiPriority w:val="0"/>
    <w:rPr>
      <w:rFonts w:eastAsia="宋体"/>
      <w:sz w:val="24"/>
      <w:szCs w:val="24"/>
      <w:lang w:val="en-US" w:eastAsia="zh-CN" w:bidi="ar-SA"/>
    </w:rPr>
  </w:style>
  <w:style w:type="character" w:customStyle="1" w:styleId="152">
    <w:name w:val="日期 Char1"/>
    <w:qFormat/>
    <w:uiPriority w:val="0"/>
    <w:rPr>
      <w:kern w:val="2"/>
      <w:sz w:val="21"/>
      <w:szCs w:val="22"/>
    </w:rPr>
  </w:style>
  <w:style w:type="character" w:customStyle="1" w:styleId="153">
    <w:name w:val="表格文字 Char Char"/>
    <w:basedOn w:val="49"/>
    <w:qFormat/>
    <w:uiPriority w:val="0"/>
    <w:rPr>
      <w:rFonts w:ascii="宋体" w:hAnsi="宋体" w:eastAsia="宋体"/>
      <w:kern w:val="2"/>
      <w:sz w:val="21"/>
      <w:lang w:val="en-US" w:eastAsia="zh-CN" w:bidi="ar-SA"/>
    </w:rPr>
  </w:style>
  <w:style w:type="character" w:customStyle="1" w:styleId="154">
    <w:name w:val="批注文字 Char Char"/>
    <w:qFormat/>
    <w:uiPriority w:val="0"/>
    <w:rPr>
      <w:rFonts w:ascii="宋体" w:hAnsi="Times New Roman" w:eastAsia="宋体" w:cs="Times New Roman"/>
      <w:sz w:val="28"/>
      <w:szCs w:val="20"/>
    </w:rPr>
  </w:style>
  <w:style w:type="character" w:customStyle="1" w:styleId="155">
    <w:name w:val="页脚 Char1"/>
    <w:qFormat/>
    <w:uiPriority w:val="0"/>
    <w:rPr>
      <w:rFonts w:eastAsia="宋体"/>
      <w:kern w:val="2"/>
      <w:sz w:val="18"/>
      <w:szCs w:val="18"/>
      <w:lang w:val="en-US" w:eastAsia="zh-CN" w:bidi="ar-SA"/>
    </w:rPr>
  </w:style>
  <w:style w:type="character" w:customStyle="1" w:styleId="156">
    <w:name w:val="表格文字 Char"/>
    <w:basedOn w:val="49"/>
    <w:qFormat/>
    <w:uiPriority w:val="0"/>
    <w:rPr>
      <w:rFonts w:ascii="宋体" w:hAnsi="宋体" w:eastAsia="宋体"/>
      <w:kern w:val="2"/>
      <w:sz w:val="21"/>
      <w:lang w:val="en-US" w:eastAsia="zh-CN" w:bidi="ar-SA"/>
    </w:rPr>
  </w:style>
  <w:style w:type="character" w:customStyle="1" w:styleId="157">
    <w:name w:val="正文文本 Char2"/>
    <w:qFormat/>
    <w:uiPriority w:val="0"/>
    <w:rPr>
      <w:rFonts w:eastAsia="宋体"/>
      <w:kern w:val="2"/>
      <w:sz w:val="21"/>
      <w:szCs w:val="24"/>
      <w:lang w:val="en-US" w:eastAsia="zh-CN" w:bidi="ar-SA"/>
    </w:rPr>
  </w:style>
  <w:style w:type="character" w:customStyle="1" w:styleId="158">
    <w:name w:val="标题5 Char Char"/>
    <w:link w:val="159"/>
    <w:qFormat/>
    <w:uiPriority w:val="0"/>
    <w:rPr>
      <w:rFonts w:ascii="Arial" w:hAnsi="Arial"/>
      <w:b/>
      <w:bCs/>
      <w:sz w:val="24"/>
      <w:szCs w:val="32"/>
    </w:rPr>
  </w:style>
  <w:style w:type="paragraph" w:customStyle="1" w:styleId="159">
    <w:name w:val="标题5"/>
    <w:basedOn w:val="4"/>
    <w:link w:val="158"/>
    <w:qFormat/>
    <w:uiPriority w:val="0"/>
    <w:pPr>
      <w:spacing w:before="260" w:after="260" w:line="413" w:lineRule="auto"/>
      <w:jc w:val="both"/>
    </w:pPr>
    <w:rPr>
      <w:rFonts w:ascii="Arial" w:hAnsi="Arial" w:eastAsia="宋体"/>
      <w:b/>
      <w:kern w:val="0"/>
      <w:sz w:val="24"/>
    </w:rPr>
  </w:style>
  <w:style w:type="character" w:customStyle="1" w:styleId="160">
    <w:name w:val="明显引用 Char"/>
    <w:qFormat/>
    <w:uiPriority w:val="0"/>
    <w:rPr>
      <w:b/>
      <w:bCs/>
      <w:i/>
      <w:iCs/>
      <w:color w:val="4F81BD"/>
      <w:kern w:val="2"/>
      <w:sz w:val="21"/>
      <w:szCs w:val="22"/>
    </w:rPr>
  </w:style>
  <w:style w:type="paragraph" w:styleId="161">
    <w:name w:val="Intense Quote"/>
    <w:basedOn w:val="1"/>
    <w:next w:val="1"/>
    <w:link w:val="162"/>
    <w:qFormat/>
    <w:uiPriority w:val="0"/>
    <w:pPr>
      <w:pBdr>
        <w:bottom w:val="single" w:color="4F81BD" w:sz="4" w:space="4"/>
      </w:pBdr>
      <w:spacing w:before="200" w:after="280"/>
      <w:ind w:left="936" w:right="936"/>
    </w:pPr>
    <w:rPr>
      <w:b/>
      <w:bCs/>
      <w:i/>
      <w:iCs/>
      <w:color w:val="4F81BD"/>
      <w:szCs w:val="22"/>
    </w:rPr>
  </w:style>
  <w:style w:type="character" w:customStyle="1" w:styleId="162">
    <w:name w:val="明显引用 字符"/>
    <w:basedOn w:val="49"/>
    <w:link w:val="161"/>
    <w:qFormat/>
    <w:uiPriority w:val="30"/>
    <w:rPr>
      <w:b/>
      <w:bCs/>
      <w:i/>
      <w:iCs/>
      <w:color w:val="4F81BD"/>
      <w:kern w:val="2"/>
      <w:sz w:val="21"/>
    </w:rPr>
  </w:style>
  <w:style w:type="character" w:customStyle="1" w:styleId="163">
    <w:name w:val="引用 Char"/>
    <w:qFormat/>
    <w:uiPriority w:val="0"/>
    <w:rPr>
      <w:i/>
      <w:iCs/>
      <w:color w:val="000000"/>
      <w:kern w:val="2"/>
      <w:sz w:val="21"/>
      <w:szCs w:val="22"/>
    </w:rPr>
  </w:style>
  <w:style w:type="paragraph" w:styleId="164">
    <w:name w:val="Quote"/>
    <w:basedOn w:val="1"/>
    <w:next w:val="1"/>
    <w:link w:val="165"/>
    <w:qFormat/>
    <w:uiPriority w:val="0"/>
    <w:rPr>
      <w:i/>
      <w:iCs/>
      <w:color w:val="000000"/>
      <w:szCs w:val="22"/>
    </w:rPr>
  </w:style>
  <w:style w:type="character" w:customStyle="1" w:styleId="165">
    <w:name w:val="引用 字符"/>
    <w:basedOn w:val="49"/>
    <w:link w:val="164"/>
    <w:qFormat/>
    <w:uiPriority w:val="29"/>
    <w:rPr>
      <w:i/>
      <w:iCs/>
      <w:color w:val="000000"/>
      <w:kern w:val="2"/>
      <w:sz w:val="21"/>
    </w:rPr>
  </w:style>
  <w:style w:type="character" w:customStyle="1" w:styleId="166">
    <w:name w:val="Char Char1"/>
    <w:qFormat/>
    <w:uiPriority w:val="0"/>
    <w:rPr>
      <w:rFonts w:ascii="宋体" w:hAnsi="Courier New" w:eastAsia="宋体"/>
      <w:kern w:val="2"/>
      <w:sz w:val="24"/>
      <w:szCs w:val="24"/>
      <w:lang w:val="en-US" w:eastAsia="zh-CN" w:bidi="ar-SA"/>
    </w:rPr>
  </w:style>
  <w:style w:type="character" w:customStyle="1" w:styleId="167">
    <w:name w:val="标题3 Char2"/>
    <w:basedOn w:val="49"/>
    <w:qFormat/>
    <w:uiPriority w:val="0"/>
    <w:rPr>
      <w:rFonts w:eastAsia="仿宋_GB2312"/>
      <w:bCs/>
      <w:kern w:val="2"/>
      <w:sz w:val="28"/>
      <w:szCs w:val="32"/>
      <w:lang w:val="en-US" w:eastAsia="zh-CN" w:bidi="ar-SA"/>
    </w:rPr>
  </w:style>
  <w:style w:type="character" w:customStyle="1" w:styleId="168">
    <w:name w:val="正文文本 Char1"/>
    <w:qFormat/>
    <w:uiPriority w:val="0"/>
    <w:rPr>
      <w:kern w:val="2"/>
      <w:sz w:val="21"/>
      <w:szCs w:val="22"/>
    </w:rPr>
  </w:style>
  <w:style w:type="character" w:customStyle="1" w:styleId="169">
    <w:name w:val="Char Char161"/>
    <w:qFormat/>
    <w:uiPriority w:val="0"/>
    <w:rPr>
      <w:b/>
      <w:bCs/>
      <w:kern w:val="2"/>
      <w:sz w:val="32"/>
      <w:szCs w:val="32"/>
    </w:rPr>
  </w:style>
  <w:style w:type="character" w:customStyle="1" w:styleId="170">
    <w:name w:val="标题2 Char Char"/>
    <w:basedOn w:val="49"/>
    <w:link w:val="171"/>
    <w:qFormat/>
    <w:uiPriority w:val="0"/>
    <w:rPr>
      <w:rFonts w:eastAsia="仿宋_GB2312"/>
      <w:b/>
      <w:bCs/>
      <w:color w:val="000000"/>
      <w:kern w:val="44"/>
      <w:sz w:val="32"/>
      <w:szCs w:val="44"/>
    </w:rPr>
  </w:style>
  <w:style w:type="paragraph" w:customStyle="1" w:styleId="171">
    <w:name w:val="标题2 Char"/>
    <w:basedOn w:val="2"/>
    <w:link w:val="170"/>
    <w:qFormat/>
    <w:uiPriority w:val="0"/>
    <w:rPr>
      <w:color w:val="000000"/>
      <w:sz w:val="32"/>
    </w:rPr>
  </w:style>
  <w:style w:type="character" w:customStyle="1" w:styleId="172">
    <w:name w:val="textcontents"/>
    <w:basedOn w:val="49"/>
    <w:qFormat/>
    <w:uiPriority w:val="0"/>
  </w:style>
  <w:style w:type="character" w:customStyle="1" w:styleId="173">
    <w:name w:val="正文文本 (3)5"/>
    <w:basedOn w:val="141"/>
    <w:qFormat/>
    <w:uiPriority w:val="0"/>
    <w:rPr>
      <w:rFonts w:ascii="宋体" w:cs="宋体"/>
      <w:shd w:val="clear" w:color="auto" w:fill="FFFFFF"/>
    </w:rPr>
  </w:style>
  <w:style w:type="character" w:customStyle="1" w:styleId="174">
    <w:name w:val="标题4 Char3"/>
    <w:basedOn w:val="49"/>
    <w:qFormat/>
    <w:uiPriority w:val="0"/>
    <w:rPr>
      <w:rFonts w:eastAsia="宋体"/>
      <w:sz w:val="24"/>
      <w:szCs w:val="24"/>
      <w:lang w:val="en-US" w:eastAsia="zh-CN" w:bidi="ar-SA"/>
    </w:rPr>
  </w:style>
  <w:style w:type="character" w:customStyle="1" w:styleId="175">
    <w:name w:val="页眉 Char1"/>
    <w:qFormat/>
    <w:uiPriority w:val="0"/>
    <w:rPr>
      <w:rFonts w:eastAsia="宋体"/>
      <w:kern w:val="2"/>
      <w:sz w:val="18"/>
      <w:szCs w:val="18"/>
      <w:lang w:val="en-US" w:eastAsia="zh-CN" w:bidi="ar-SA"/>
    </w:rPr>
  </w:style>
  <w:style w:type="character" w:customStyle="1" w:styleId="176">
    <w:name w:val="正文缩进 Char Char Char"/>
    <w:basedOn w:val="49"/>
    <w:qFormat/>
    <w:uiPriority w:val="0"/>
    <w:rPr>
      <w:rFonts w:eastAsia="宋体"/>
      <w:sz w:val="24"/>
      <w:szCs w:val="24"/>
      <w:lang w:val="en-US" w:eastAsia="zh-CN" w:bidi="ar-SA"/>
    </w:rPr>
  </w:style>
  <w:style w:type="paragraph" w:customStyle="1" w:styleId="177">
    <w:name w:val="Char Char Char Char Char Char1 Char Char Char Char Char Char Char Char Char Char Char Char Char Char Char Char Char Char Char Char Char Char Char Char"/>
    <w:basedOn w:val="1"/>
    <w:qFormat/>
    <w:uiPriority w:val="0"/>
    <w:rPr>
      <w:szCs w:val="24"/>
    </w:rPr>
  </w:style>
  <w:style w:type="paragraph" w:customStyle="1" w:styleId="178">
    <w:name w:val="Char Char Char Char Char Char Char Char Char Char"/>
    <w:basedOn w:val="1"/>
    <w:qFormat/>
    <w:uiPriority w:val="0"/>
  </w:style>
  <w:style w:type="paragraph" w:customStyle="1" w:styleId="179">
    <w:name w:val="1"/>
    <w:basedOn w:val="1"/>
    <w:next w:val="1"/>
    <w:qFormat/>
    <w:uiPriority w:val="0"/>
    <w:rPr>
      <w:szCs w:val="24"/>
    </w:rPr>
  </w:style>
  <w:style w:type="paragraph" w:customStyle="1" w:styleId="180">
    <w:name w:val="Char"/>
    <w:basedOn w:val="1"/>
    <w:qFormat/>
    <w:uiPriority w:val="0"/>
    <w:pPr>
      <w:spacing w:beforeLines="50" w:afterLines="100"/>
      <w:jc w:val="center"/>
    </w:pPr>
  </w:style>
  <w:style w:type="paragraph" w:customStyle="1" w:styleId="181">
    <w:name w:val="修订1"/>
    <w:qFormat/>
    <w:uiPriority w:val="0"/>
    <w:rPr>
      <w:rFonts w:ascii="Times New Roman" w:hAnsi="Times New Roman" w:eastAsia="宋体" w:cs="Times New Roman"/>
      <w:kern w:val="2"/>
      <w:sz w:val="21"/>
      <w:szCs w:val="24"/>
      <w:lang w:val="en-US" w:eastAsia="zh-CN" w:bidi="ar-SA"/>
    </w:rPr>
  </w:style>
  <w:style w:type="paragraph" w:customStyle="1" w:styleId="182">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83">
    <w:name w:val="Char11"/>
    <w:basedOn w:val="1"/>
    <w:qFormat/>
    <w:uiPriority w:val="0"/>
    <w:pPr>
      <w:spacing w:beforeLines="50" w:afterLines="100"/>
      <w:jc w:val="center"/>
    </w:pPr>
  </w:style>
  <w:style w:type="paragraph" w:styleId="184">
    <w:name w:val="List Paragraph"/>
    <w:basedOn w:val="1"/>
    <w:qFormat/>
    <w:uiPriority w:val="0"/>
    <w:pPr>
      <w:ind w:firstLine="420" w:firstLineChars="200"/>
    </w:pPr>
    <w:rPr>
      <w:rFonts w:ascii="Calibri" w:hAnsi="Calibri"/>
      <w:szCs w:val="22"/>
    </w:rPr>
  </w:style>
  <w:style w:type="paragraph" w:customStyle="1" w:styleId="185">
    <w:name w:val="默认段落字体 Para Char Char Char Char Char Char Char Char Char1 Char Char Char Char Char Char Char"/>
    <w:basedOn w:val="14"/>
    <w:qFormat/>
    <w:uiPriority w:val="0"/>
    <w:rPr>
      <w:rFonts w:ascii="Tahoma" w:hAnsi="Tahoma"/>
      <w:sz w:val="24"/>
    </w:rPr>
  </w:style>
  <w:style w:type="paragraph" w:customStyle="1" w:styleId="186">
    <w:name w:val="z-窗体顶端1"/>
    <w:basedOn w:val="1"/>
    <w:next w:val="1"/>
    <w:link w:val="187"/>
    <w:qFormat/>
    <w:uiPriority w:val="0"/>
    <w:pPr>
      <w:pBdr>
        <w:bottom w:val="single" w:color="auto" w:sz="6" w:space="1"/>
      </w:pBdr>
      <w:jc w:val="center"/>
    </w:pPr>
    <w:rPr>
      <w:rFonts w:ascii="Arial"/>
      <w:vanish/>
      <w:sz w:val="16"/>
      <w:szCs w:val="24"/>
    </w:rPr>
  </w:style>
  <w:style w:type="character" w:customStyle="1" w:styleId="187">
    <w:name w:val="z-窗体顶端 Char"/>
    <w:basedOn w:val="49"/>
    <w:link w:val="186"/>
    <w:qFormat/>
    <w:uiPriority w:val="0"/>
    <w:rPr>
      <w:rFonts w:ascii="Arial"/>
      <w:vanish/>
      <w:kern w:val="2"/>
      <w:sz w:val="16"/>
      <w:szCs w:val="24"/>
    </w:rPr>
  </w:style>
  <w:style w:type="paragraph" w:customStyle="1" w:styleId="188">
    <w:name w:val="Char Char Char Char Char Char1 Char Char Char Char Char Char Char1"/>
    <w:basedOn w:val="1"/>
    <w:qFormat/>
    <w:uiPriority w:val="0"/>
    <w:rPr>
      <w:szCs w:val="24"/>
    </w:rPr>
  </w:style>
  <w:style w:type="paragraph" w:customStyle="1" w:styleId="189">
    <w:name w:val="z-窗体底端1"/>
    <w:basedOn w:val="1"/>
    <w:next w:val="1"/>
    <w:link w:val="190"/>
    <w:qFormat/>
    <w:uiPriority w:val="0"/>
    <w:pPr>
      <w:pBdr>
        <w:top w:val="single" w:color="auto" w:sz="6" w:space="1"/>
      </w:pBdr>
      <w:jc w:val="center"/>
    </w:pPr>
    <w:rPr>
      <w:rFonts w:ascii="Arial"/>
      <w:vanish/>
      <w:sz w:val="16"/>
      <w:szCs w:val="24"/>
    </w:rPr>
  </w:style>
  <w:style w:type="character" w:customStyle="1" w:styleId="190">
    <w:name w:val="z-窗体底端 Char"/>
    <w:basedOn w:val="49"/>
    <w:link w:val="189"/>
    <w:qFormat/>
    <w:uiPriority w:val="0"/>
    <w:rPr>
      <w:rFonts w:ascii="Arial"/>
      <w:vanish/>
      <w:kern w:val="2"/>
      <w:sz w:val="16"/>
      <w:szCs w:val="24"/>
    </w:rPr>
  </w:style>
  <w:style w:type="paragraph" w:customStyle="1" w:styleId="191">
    <w:name w:val="Char Char Char Char Char Char1 Char Char Char Char Char Char Char Char Char Char Char Char Char Char Char Char Char Char Char Char Char Char"/>
    <w:basedOn w:val="1"/>
    <w:qFormat/>
    <w:uiPriority w:val="0"/>
    <w:rPr>
      <w:szCs w:val="24"/>
    </w:rPr>
  </w:style>
  <w:style w:type="paragraph" w:customStyle="1" w:styleId="192">
    <w:name w:val="Char Char11"/>
    <w:basedOn w:val="1"/>
    <w:qFormat/>
    <w:uiPriority w:val="0"/>
    <w:rPr>
      <w:szCs w:val="24"/>
    </w:rPr>
  </w:style>
  <w:style w:type="paragraph" w:customStyle="1" w:styleId="193">
    <w:name w:val="Char Char Char Char Char Char1 Char Char Char Char Char Char Char Char Char Char Char Char1 Char Char Char Char"/>
    <w:basedOn w:val="1"/>
    <w:qFormat/>
    <w:uiPriority w:val="0"/>
  </w:style>
  <w:style w:type="paragraph" w:customStyle="1" w:styleId="194">
    <w:name w:val="Char Char Char Char Char Char Char Char Char Char Char Char Char"/>
    <w:basedOn w:val="1"/>
    <w:qFormat/>
    <w:uiPriority w:val="0"/>
  </w:style>
  <w:style w:type="paragraph" w:customStyle="1" w:styleId="195">
    <w:name w:val="样式 标题 1 + 黑体 三号 非加粗 居中 段前: 6 磅 段后: 6 磅 行距: 固定值 20 磅"/>
    <w:basedOn w:val="2"/>
    <w:qFormat/>
    <w:uiPriority w:val="0"/>
    <w:pPr>
      <w:spacing w:before="120" w:after="120" w:line="400" w:lineRule="exact"/>
    </w:pPr>
    <w:rPr>
      <w:rFonts w:ascii="黑体" w:hAnsi="黑体" w:eastAsia="黑体" w:cs="宋体"/>
      <w:b w:val="0"/>
      <w:bCs w:val="0"/>
      <w:sz w:val="32"/>
      <w:szCs w:val="20"/>
    </w:rPr>
  </w:style>
  <w:style w:type="paragraph" w:customStyle="1" w:styleId="196">
    <w:name w:val="Char Char Char Char Char Char1 Char Char Char1"/>
    <w:basedOn w:val="1"/>
    <w:qFormat/>
    <w:uiPriority w:val="0"/>
    <w:rPr>
      <w:szCs w:val="24"/>
    </w:rPr>
  </w:style>
  <w:style w:type="paragraph" w:customStyle="1" w:styleId="197">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98">
    <w:name w:val="Char Char2 Char Char"/>
    <w:basedOn w:val="14"/>
    <w:qFormat/>
    <w:uiPriority w:val="0"/>
    <w:rPr>
      <w:rFonts w:ascii="Tahoma" w:hAnsi="Tahoma"/>
      <w:sz w:val="24"/>
    </w:rPr>
  </w:style>
  <w:style w:type="paragraph" w:customStyle="1" w:styleId="199">
    <w:name w:val="Char Char Char Char1"/>
    <w:basedOn w:val="14"/>
    <w:qFormat/>
    <w:uiPriority w:val="0"/>
    <w:rPr>
      <w:sz w:val="28"/>
      <w:szCs w:val="20"/>
    </w:rPr>
  </w:style>
  <w:style w:type="paragraph" w:customStyle="1" w:styleId="200">
    <w:name w:val="Char Char Char Char Char Char1 Char"/>
    <w:basedOn w:val="1"/>
    <w:qFormat/>
    <w:uiPriority w:val="0"/>
    <w:rPr>
      <w:szCs w:val="24"/>
    </w:rPr>
  </w:style>
  <w:style w:type="paragraph" w:customStyle="1" w:styleId="201">
    <w:name w:val="Char Char Char Char Char Char Char Char Char Char Char Char Char1"/>
    <w:basedOn w:val="1"/>
    <w:qFormat/>
    <w:uiPriority w:val="0"/>
  </w:style>
  <w:style w:type="paragraph" w:customStyle="1" w:styleId="202">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03">
    <w:name w:val="表格文字"/>
    <w:basedOn w:val="1"/>
    <w:qFormat/>
    <w:uiPriority w:val="0"/>
    <w:pPr>
      <w:adjustRightInd w:val="0"/>
      <w:spacing w:line="420" w:lineRule="atLeast"/>
      <w:jc w:val="left"/>
      <w:textAlignment w:val="baseline"/>
    </w:pPr>
    <w:rPr>
      <w:kern w:val="0"/>
    </w:rPr>
  </w:style>
  <w:style w:type="paragraph" w:customStyle="1" w:styleId="204">
    <w:name w:val="Char Char Char Char Char Char1 Char Char Char11"/>
    <w:basedOn w:val="1"/>
    <w:qFormat/>
    <w:uiPriority w:val="0"/>
    <w:rPr>
      <w:szCs w:val="24"/>
    </w:rPr>
  </w:style>
  <w:style w:type="paragraph" w:customStyle="1" w:styleId="205">
    <w:name w:val="Char Char Char1 Char"/>
    <w:basedOn w:val="1"/>
    <w:qFormat/>
    <w:uiPriority w:val="0"/>
    <w:rPr>
      <w:szCs w:val="24"/>
    </w:rPr>
  </w:style>
  <w:style w:type="paragraph" w:customStyle="1" w:styleId="206">
    <w:name w:val="批注文字1"/>
    <w:basedOn w:val="1"/>
    <w:unhideWhenUsed/>
    <w:qFormat/>
    <w:uiPriority w:val="0"/>
    <w:rPr>
      <w:sz w:val="20"/>
    </w:rPr>
  </w:style>
  <w:style w:type="paragraph" w:customStyle="1" w:styleId="207">
    <w:name w:val="Char Char Char Char Char Char1 Char Char Char Char Char Char Char Char Char Char Char Char Char Char Char Char Char Char Char Char Char Char1"/>
    <w:basedOn w:val="1"/>
    <w:qFormat/>
    <w:uiPriority w:val="0"/>
    <w:rPr>
      <w:szCs w:val="24"/>
    </w:rPr>
  </w:style>
  <w:style w:type="paragraph" w:customStyle="1" w:styleId="208">
    <w:name w:val="Char Char Char Char Char Char Char Char Char Char1"/>
    <w:basedOn w:val="1"/>
    <w:qFormat/>
    <w:uiPriority w:val="0"/>
  </w:style>
  <w:style w:type="paragraph" w:customStyle="1" w:styleId="209">
    <w:name w:val="Char Char2"/>
    <w:basedOn w:val="14"/>
    <w:qFormat/>
    <w:uiPriority w:val="0"/>
    <w:rPr>
      <w:rFonts w:ascii="Tahoma" w:hAnsi="Tahoma"/>
      <w:sz w:val="24"/>
    </w:rPr>
  </w:style>
  <w:style w:type="paragraph" w:customStyle="1" w:styleId="210">
    <w:name w:val="表格"/>
    <w:basedOn w:val="1"/>
    <w:qFormat/>
    <w:uiPriority w:val="0"/>
    <w:pPr>
      <w:jc w:val="center"/>
      <w:textAlignment w:val="center"/>
    </w:pPr>
    <w:rPr>
      <w:rFonts w:ascii="华文细黑" w:hAnsi="华文细黑"/>
      <w:kern w:val="0"/>
    </w:rPr>
  </w:style>
  <w:style w:type="paragraph" w:customStyle="1" w:styleId="211">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212">
    <w:name w:val="Char Char Char Char Char Char Char Char Char"/>
    <w:basedOn w:val="1"/>
    <w:qFormat/>
    <w:uiPriority w:val="0"/>
    <w:rPr>
      <w:szCs w:val="24"/>
    </w:rPr>
  </w:style>
  <w:style w:type="paragraph" w:customStyle="1" w:styleId="213">
    <w:name w:val="样式 标题 3 + (中文) 黑体 小四 非加粗 段前: 7.8 磅 段后: 0 磅 行距: 固定值 20 磅"/>
    <w:basedOn w:val="4"/>
    <w:qFormat/>
    <w:uiPriority w:val="0"/>
    <w:pPr>
      <w:spacing w:line="400" w:lineRule="exact"/>
      <w:jc w:val="both"/>
    </w:pPr>
    <w:rPr>
      <w:rFonts w:eastAsia="黑体" w:cs="宋体"/>
      <w:b/>
      <w:bCs w:val="0"/>
      <w:kern w:val="0"/>
      <w:sz w:val="24"/>
      <w:szCs w:val="20"/>
    </w:rPr>
  </w:style>
  <w:style w:type="paragraph" w:customStyle="1" w:styleId="214">
    <w:name w:val="Char Char Char Char Char Char1 Char Char Char Char Char Char Char Char Char Char Char Char Char1"/>
    <w:basedOn w:val="1"/>
    <w:qFormat/>
    <w:uiPriority w:val="0"/>
    <w:rPr>
      <w:szCs w:val="24"/>
    </w:rPr>
  </w:style>
  <w:style w:type="paragraph" w:customStyle="1" w:styleId="215">
    <w:name w:val="TOC 标题1"/>
    <w:basedOn w:val="2"/>
    <w:next w:val="1"/>
    <w:qFormat/>
    <w:uiPriority w:val="0"/>
    <w:pPr>
      <w:spacing w:before="340" w:after="330" w:line="576" w:lineRule="auto"/>
      <w:jc w:val="both"/>
      <w:outlineLvl w:val="9"/>
    </w:pPr>
    <w:rPr>
      <w:rFonts w:ascii="Calibri" w:hAnsi="Calibri" w:eastAsia="宋体"/>
      <w:sz w:val="44"/>
    </w:rPr>
  </w:style>
  <w:style w:type="paragraph" w:customStyle="1" w:styleId="216">
    <w:name w:val="样式 标题 2 + Times New Roman 四号 非加粗 段前: 5 磅 段后: 0 磅 行距: 固定值 20..."/>
    <w:basedOn w:val="3"/>
    <w:qFormat/>
    <w:uiPriority w:val="0"/>
    <w:pPr>
      <w:keepLines/>
      <w:spacing w:before="100" w:line="400" w:lineRule="exact"/>
      <w:ind w:left="0" w:firstLine="0"/>
      <w:jc w:val="both"/>
    </w:pPr>
    <w:rPr>
      <w:rFonts w:ascii="Times New Roman" w:hAnsi="Times New Roman" w:eastAsia="黑体" w:cs="宋体"/>
      <w:bCs w:val="0"/>
      <w:sz w:val="28"/>
      <w:szCs w:val="20"/>
    </w:rPr>
  </w:style>
  <w:style w:type="character" w:customStyle="1" w:styleId="217">
    <w:name w:val="普通文字 Char4"/>
    <w:qFormat/>
    <w:uiPriority w:val="0"/>
    <w:rPr>
      <w:rFonts w:ascii="宋体" w:hAnsi="Courier New" w:eastAsia="宋体"/>
      <w:kern w:val="2"/>
      <w:sz w:val="21"/>
      <w:lang w:val="en-US" w:eastAsia="zh-CN" w:bidi="ar-SA"/>
    </w:rPr>
  </w:style>
  <w:style w:type="character" w:customStyle="1" w:styleId="218">
    <w:name w:val="Char Char3"/>
    <w:qFormat/>
    <w:uiPriority w:val="0"/>
    <w:rPr>
      <w:rFonts w:eastAsia="黑体"/>
      <w:bCs/>
      <w:sz w:val="24"/>
      <w:szCs w:val="32"/>
      <w:lang w:bidi="ar-SA"/>
    </w:rPr>
  </w:style>
  <w:style w:type="character" w:customStyle="1" w:styleId="219">
    <w:name w:val="Char Char14"/>
    <w:qFormat/>
    <w:uiPriority w:val="0"/>
    <w:rPr>
      <w:rFonts w:ascii="Arial" w:hAnsi="Arial" w:eastAsia="黑体"/>
      <w:sz w:val="24"/>
      <w:szCs w:val="24"/>
      <w:lang w:val="en-US" w:eastAsia="zh-CN" w:bidi="ar-SA"/>
    </w:rPr>
  </w:style>
  <w:style w:type="character" w:customStyle="1" w:styleId="220">
    <w:name w:val="Char Char21"/>
    <w:qFormat/>
    <w:uiPriority w:val="0"/>
    <w:rPr>
      <w:rFonts w:ascii="Arial" w:hAnsi="Arial" w:eastAsia="黑体"/>
      <w:bCs/>
      <w:kern w:val="2"/>
      <w:sz w:val="32"/>
      <w:szCs w:val="32"/>
      <w:lang w:val="en-US" w:eastAsia="zh-CN" w:bidi="ar-SA"/>
    </w:rPr>
  </w:style>
  <w:style w:type="character" w:customStyle="1" w:styleId="221">
    <w:name w:val="Char Char13"/>
    <w:qFormat/>
    <w:uiPriority w:val="0"/>
    <w:rPr>
      <w:rFonts w:ascii="Arial" w:hAnsi="Arial" w:eastAsia="黑体"/>
      <w:sz w:val="21"/>
      <w:szCs w:val="21"/>
      <w:lang w:val="en-US" w:eastAsia="zh-CN" w:bidi="ar-SA"/>
    </w:rPr>
  </w:style>
  <w:style w:type="character" w:customStyle="1" w:styleId="222">
    <w:name w:val="Char Char6"/>
    <w:qFormat/>
    <w:uiPriority w:val="0"/>
    <w:rPr>
      <w:rFonts w:eastAsia="宋体"/>
      <w:kern w:val="2"/>
      <w:sz w:val="18"/>
      <w:szCs w:val="18"/>
      <w:lang w:val="en-US" w:eastAsia="zh-CN" w:bidi="ar-SA"/>
    </w:rPr>
  </w:style>
  <w:style w:type="character" w:customStyle="1" w:styleId="223">
    <w:name w:val="Char Char22"/>
    <w:qFormat/>
    <w:uiPriority w:val="0"/>
    <w:rPr>
      <w:rFonts w:eastAsia="宋体"/>
      <w:b/>
      <w:bCs/>
      <w:kern w:val="44"/>
      <w:sz w:val="44"/>
      <w:szCs w:val="44"/>
      <w:lang w:val="en-US" w:eastAsia="zh-CN" w:bidi="ar-SA"/>
    </w:rPr>
  </w:style>
  <w:style w:type="character" w:customStyle="1" w:styleId="224">
    <w:name w:val="Char Char10"/>
    <w:qFormat/>
    <w:uiPriority w:val="0"/>
    <w:rPr>
      <w:rFonts w:eastAsia="宋体"/>
      <w:kern w:val="2"/>
      <w:sz w:val="21"/>
      <w:szCs w:val="24"/>
      <w:lang w:val="en-US" w:eastAsia="zh-CN" w:bidi="ar-SA"/>
    </w:rPr>
  </w:style>
  <w:style w:type="character" w:customStyle="1" w:styleId="225">
    <w:name w:val="Char Char191"/>
    <w:qFormat/>
    <w:uiPriority w:val="0"/>
    <w:rPr>
      <w:rFonts w:ascii="Arial" w:hAnsi="Arial" w:eastAsia="黑体"/>
      <w:b/>
      <w:bCs/>
      <w:kern w:val="2"/>
      <w:sz w:val="28"/>
      <w:szCs w:val="28"/>
      <w:lang w:val="en-US" w:eastAsia="zh-CN" w:bidi="ar-SA"/>
    </w:rPr>
  </w:style>
  <w:style w:type="character" w:customStyle="1" w:styleId="226">
    <w:name w:val="Char Char12"/>
    <w:qFormat/>
    <w:uiPriority w:val="0"/>
    <w:rPr>
      <w:rFonts w:eastAsia="宋体"/>
      <w:kern w:val="2"/>
      <w:sz w:val="18"/>
      <w:szCs w:val="18"/>
      <w:lang w:val="en-US" w:eastAsia="zh-CN" w:bidi="ar-SA"/>
    </w:rPr>
  </w:style>
  <w:style w:type="character" w:customStyle="1" w:styleId="227">
    <w:name w:val="font5 Char"/>
    <w:basedOn w:val="49"/>
    <w:link w:val="228"/>
    <w:qFormat/>
    <w:uiPriority w:val="0"/>
    <w:rPr>
      <w:rFonts w:ascii="宋体" w:hAnsi="宋体"/>
      <w:sz w:val="24"/>
      <w:szCs w:val="24"/>
    </w:rPr>
  </w:style>
  <w:style w:type="paragraph" w:customStyle="1" w:styleId="228">
    <w:name w:val="font5"/>
    <w:basedOn w:val="1"/>
    <w:link w:val="227"/>
    <w:qFormat/>
    <w:uiPriority w:val="0"/>
    <w:pPr>
      <w:widowControl/>
      <w:spacing w:before="100" w:beforeAutospacing="1" w:after="100" w:afterAutospacing="1"/>
      <w:jc w:val="left"/>
    </w:pPr>
    <w:rPr>
      <w:rFonts w:ascii="宋体" w:hAnsi="宋体"/>
      <w:kern w:val="0"/>
      <w:sz w:val="24"/>
      <w:szCs w:val="24"/>
    </w:rPr>
  </w:style>
  <w:style w:type="character" w:customStyle="1" w:styleId="229">
    <w:name w:val="Char Char9"/>
    <w:qFormat/>
    <w:uiPriority w:val="0"/>
    <w:rPr>
      <w:rFonts w:eastAsia="宋体"/>
      <w:kern w:val="2"/>
      <w:sz w:val="21"/>
      <w:szCs w:val="24"/>
      <w:lang w:val="en-US" w:eastAsia="zh-CN" w:bidi="ar-SA"/>
    </w:rPr>
  </w:style>
  <w:style w:type="character" w:customStyle="1" w:styleId="230">
    <w:name w:val="Char Char201"/>
    <w:qFormat/>
    <w:uiPriority w:val="0"/>
    <w:rPr>
      <w:rFonts w:eastAsia="黑体"/>
      <w:bCs/>
      <w:sz w:val="24"/>
      <w:szCs w:val="32"/>
      <w:lang w:bidi="ar-SA"/>
    </w:rPr>
  </w:style>
  <w:style w:type="character" w:customStyle="1" w:styleId="231">
    <w:name w:val="Char Char17"/>
    <w:qFormat/>
    <w:uiPriority w:val="0"/>
    <w:rPr>
      <w:rFonts w:ascii="Arial" w:hAnsi="Arial" w:eastAsia="黑体"/>
      <w:b/>
      <w:bCs/>
      <w:sz w:val="24"/>
      <w:szCs w:val="24"/>
      <w:lang w:val="en-US" w:eastAsia="zh-CN" w:bidi="ar-SA"/>
    </w:rPr>
  </w:style>
  <w:style w:type="character" w:customStyle="1" w:styleId="232">
    <w:name w:val="Char Char8"/>
    <w:qFormat/>
    <w:uiPriority w:val="0"/>
    <w:rPr>
      <w:rFonts w:eastAsia="宋体"/>
      <w:kern w:val="2"/>
      <w:sz w:val="21"/>
      <w:szCs w:val="24"/>
      <w:lang w:val="en-US" w:eastAsia="zh-CN" w:bidi="ar-SA"/>
    </w:rPr>
  </w:style>
  <w:style w:type="character" w:customStyle="1" w:styleId="233">
    <w:name w:val="Char Char7"/>
    <w:qFormat/>
    <w:uiPriority w:val="0"/>
    <w:rPr>
      <w:rFonts w:eastAsia="宋体"/>
      <w:kern w:val="2"/>
      <w:sz w:val="18"/>
      <w:szCs w:val="18"/>
      <w:lang w:val="en-US" w:eastAsia="zh-CN" w:bidi="ar-SA"/>
    </w:rPr>
  </w:style>
  <w:style w:type="character" w:customStyle="1" w:styleId="234">
    <w:name w:val="Char Char15"/>
    <w:qFormat/>
    <w:uiPriority w:val="0"/>
    <w:rPr>
      <w:rFonts w:eastAsia="宋体"/>
      <w:b/>
      <w:bCs/>
      <w:sz w:val="24"/>
      <w:szCs w:val="24"/>
      <w:lang w:val="en-US" w:eastAsia="zh-CN" w:bidi="ar-SA"/>
    </w:rPr>
  </w:style>
  <w:style w:type="table" w:customStyle="1" w:styleId="235">
    <w:name w:val="网格型1"/>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6">
    <w:name w:val="Char Char91"/>
    <w:qFormat/>
    <w:uiPriority w:val="0"/>
    <w:rPr>
      <w:rFonts w:eastAsia="宋体"/>
      <w:b/>
      <w:bCs/>
      <w:kern w:val="44"/>
      <w:sz w:val="32"/>
      <w:szCs w:val="44"/>
      <w:lang w:val="en-US" w:eastAsia="zh-CN" w:bidi="ar-SA"/>
    </w:rPr>
  </w:style>
  <w:style w:type="character" w:customStyle="1" w:styleId="237">
    <w:name w:val="Plain Text Char"/>
    <w:qFormat/>
    <w:uiPriority w:val="0"/>
    <w:rPr>
      <w:rFonts w:ascii="宋体" w:hAnsi="Courier New" w:eastAsia="宋体"/>
      <w:sz w:val="24"/>
      <w:lang w:bidi="ar-SA"/>
    </w:rPr>
  </w:style>
  <w:style w:type="character" w:customStyle="1" w:styleId="238">
    <w:name w:val="Body Text Indent Char"/>
    <w:qFormat/>
    <w:uiPriority w:val="0"/>
    <w:rPr>
      <w:rFonts w:ascii="宋体" w:hAnsi="宋体" w:eastAsia="宋体"/>
      <w:kern w:val="2"/>
      <w:sz w:val="21"/>
      <w:lang w:val="en-US" w:eastAsia="zh-CN" w:bidi="ar-SA"/>
    </w:rPr>
  </w:style>
  <w:style w:type="character" w:customStyle="1" w:styleId="239">
    <w:name w:val="Body Text Indent 2 Char"/>
    <w:qFormat/>
    <w:uiPriority w:val="0"/>
    <w:rPr>
      <w:rFonts w:eastAsia="宋体"/>
      <w:kern w:val="2"/>
      <w:sz w:val="21"/>
      <w:szCs w:val="24"/>
      <w:lang w:val="en-US" w:eastAsia="zh-CN" w:bidi="ar-SA"/>
    </w:rPr>
  </w:style>
  <w:style w:type="character" w:customStyle="1" w:styleId="240">
    <w:name w:val="批注文字 Char2"/>
    <w:qFormat/>
    <w:uiPriority w:val="0"/>
    <w:rPr>
      <w:rFonts w:eastAsia="宋体"/>
      <w:kern w:val="2"/>
      <w:sz w:val="21"/>
      <w:szCs w:val="24"/>
      <w:lang w:val="en-US" w:eastAsia="zh-CN" w:bidi="ar-SA"/>
    </w:rPr>
  </w:style>
  <w:style w:type="character" w:customStyle="1" w:styleId="241">
    <w:name w:val="Char Char23"/>
    <w:qFormat/>
    <w:uiPriority w:val="0"/>
    <w:rPr>
      <w:rFonts w:eastAsia="宋体"/>
      <w:b/>
      <w:bCs/>
      <w:kern w:val="44"/>
      <w:sz w:val="32"/>
      <w:szCs w:val="44"/>
      <w:lang w:val="en-US" w:eastAsia="zh-CN" w:bidi="ar-SA"/>
    </w:rPr>
  </w:style>
  <w:style w:type="character" w:customStyle="1" w:styleId="242">
    <w:name w:val="Heading 4 Char"/>
    <w:qFormat/>
    <w:uiPriority w:val="0"/>
    <w:rPr>
      <w:rFonts w:ascii="Arial" w:hAnsi="Arial" w:eastAsia="宋体"/>
      <w:b/>
      <w:bCs/>
      <w:kern w:val="2"/>
      <w:sz w:val="21"/>
      <w:szCs w:val="28"/>
      <w:lang w:val="en-US" w:eastAsia="zh-CN" w:bidi="ar-SA"/>
    </w:rPr>
  </w:style>
  <w:style w:type="character" w:customStyle="1" w:styleId="243">
    <w:name w:val="Heading 3 Char"/>
    <w:qFormat/>
    <w:uiPriority w:val="0"/>
    <w:rPr>
      <w:rFonts w:cs="Times New Roman"/>
      <w:b/>
      <w:bCs/>
      <w:kern w:val="2"/>
      <w:sz w:val="32"/>
      <w:szCs w:val="32"/>
    </w:rPr>
  </w:style>
  <w:style w:type="character" w:customStyle="1" w:styleId="244">
    <w:name w:val="Footnote Text Char"/>
    <w:qFormat/>
    <w:uiPriority w:val="0"/>
    <w:rPr>
      <w:rFonts w:eastAsia="宋体"/>
      <w:sz w:val="18"/>
      <w:lang w:val="en-US" w:eastAsia="zh-CN" w:bidi="ar-SA"/>
    </w:rPr>
  </w:style>
  <w:style w:type="character" w:customStyle="1" w:styleId="245">
    <w:name w:val="Comment Subject Char"/>
    <w:qFormat/>
    <w:uiPriority w:val="0"/>
    <w:rPr>
      <w:b/>
      <w:sz w:val="24"/>
      <w:lang w:bidi="ar-SA"/>
    </w:rPr>
  </w:style>
  <w:style w:type="character" w:customStyle="1" w:styleId="246">
    <w:name w:val="Char Char18"/>
    <w:qFormat/>
    <w:uiPriority w:val="0"/>
    <w:rPr>
      <w:rFonts w:ascii="Times New Roman" w:hAnsi="Times New Roman" w:eastAsia="宋体" w:cs="Times New Roman"/>
      <w:b/>
      <w:bCs/>
      <w:sz w:val="28"/>
      <w:szCs w:val="28"/>
    </w:rPr>
  </w:style>
  <w:style w:type="character" w:customStyle="1" w:styleId="247">
    <w:name w:val="超链接_0"/>
    <w:qFormat/>
    <w:uiPriority w:val="99"/>
    <w:rPr>
      <w:rFonts w:ascii="Calibri" w:hAnsi="Calibri" w:cs="Times New Roman"/>
      <w:color w:val="0000FF"/>
      <w:u w:val="single"/>
    </w:rPr>
  </w:style>
  <w:style w:type="character" w:customStyle="1" w:styleId="248">
    <w:name w:val="Title Char"/>
    <w:qFormat/>
    <w:uiPriority w:val="0"/>
    <w:rPr>
      <w:rFonts w:ascii="Cambria" w:hAnsi="Cambria"/>
      <w:b/>
      <w:sz w:val="32"/>
      <w:lang w:bidi="ar-SA"/>
    </w:rPr>
  </w:style>
  <w:style w:type="character" w:customStyle="1" w:styleId="249">
    <w:name w:val="Balloon Text Char"/>
    <w:qFormat/>
    <w:uiPriority w:val="0"/>
    <w:rPr>
      <w:sz w:val="18"/>
      <w:lang w:bidi="ar-SA"/>
    </w:rPr>
  </w:style>
  <w:style w:type="character" w:customStyle="1" w:styleId="250">
    <w:name w:val="Header Char"/>
    <w:qFormat/>
    <w:uiPriority w:val="0"/>
    <w:rPr>
      <w:rFonts w:eastAsia="宋体"/>
      <w:kern w:val="2"/>
      <w:sz w:val="18"/>
      <w:szCs w:val="18"/>
      <w:lang w:val="en-US" w:eastAsia="zh-CN" w:bidi="ar-SA"/>
    </w:rPr>
  </w:style>
  <w:style w:type="character" w:customStyle="1" w:styleId="251">
    <w:name w:val="Heading 5 Char"/>
    <w:qFormat/>
    <w:uiPriority w:val="0"/>
    <w:rPr>
      <w:rFonts w:eastAsia="宋体"/>
      <w:b/>
      <w:bCs/>
      <w:kern w:val="2"/>
      <w:sz w:val="28"/>
      <w:szCs w:val="28"/>
      <w:lang w:val="en-US" w:eastAsia="zh-CN" w:bidi="ar-SA"/>
    </w:rPr>
  </w:style>
  <w:style w:type="character" w:customStyle="1" w:styleId="252">
    <w:name w:val="Heading 1 Char"/>
    <w:qFormat/>
    <w:uiPriority w:val="0"/>
    <w:rPr>
      <w:rFonts w:eastAsia="宋体"/>
      <w:b/>
      <w:bCs/>
      <w:kern w:val="44"/>
      <w:sz w:val="32"/>
      <w:szCs w:val="44"/>
      <w:lang w:val="en-US" w:eastAsia="zh-CN" w:bidi="ar-SA"/>
    </w:rPr>
  </w:style>
  <w:style w:type="character" w:customStyle="1" w:styleId="253">
    <w:name w:val="Heading 3 Char1"/>
    <w:qFormat/>
    <w:uiPriority w:val="0"/>
    <w:rPr>
      <w:rFonts w:eastAsia="宋体"/>
      <w:b/>
      <w:bCs/>
      <w:kern w:val="2"/>
      <w:sz w:val="24"/>
      <w:szCs w:val="32"/>
      <w:lang w:val="en-US" w:eastAsia="zh-CN" w:bidi="ar-SA"/>
    </w:rPr>
  </w:style>
  <w:style w:type="character" w:customStyle="1" w:styleId="254">
    <w:name w:val="Char Char181"/>
    <w:qFormat/>
    <w:uiPriority w:val="0"/>
    <w:rPr>
      <w:b/>
      <w:bCs/>
      <w:kern w:val="44"/>
      <w:sz w:val="44"/>
      <w:szCs w:val="44"/>
    </w:rPr>
  </w:style>
  <w:style w:type="character" w:customStyle="1" w:styleId="255">
    <w:name w:val="Document Map Char"/>
    <w:qFormat/>
    <w:uiPriority w:val="0"/>
    <w:rPr>
      <w:rFonts w:eastAsia="宋体"/>
      <w:kern w:val="2"/>
      <w:sz w:val="21"/>
      <w:szCs w:val="24"/>
      <w:lang w:val="en-US" w:eastAsia="zh-CN" w:bidi="ar-SA"/>
    </w:rPr>
  </w:style>
  <w:style w:type="character" w:customStyle="1" w:styleId="256">
    <w:name w:val="标题 Char2"/>
    <w:qFormat/>
    <w:uiPriority w:val="0"/>
    <w:rPr>
      <w:rFonts w:ascii="Cambria" w:hAnsi="Cambria" w:eastAsia="宋体" w:cs="Times New Roman"/>
      <w:b/>
      <w:bCs/>
      <w:sz w:val="32"/>
      <w:szCs w:val="32"/>
    </w:rPr>
  </w:style>
  <w:style w:type="character" w:customStyle="1" w:styleId="257">
    <w:name w:val="Comment Text Char1"/>
    <w:qFormat/>
    <w:uiPriority w:val="0"/>
    <w:rPr>
      <w:sz w:val="24"/>
      <w:lang w:bidi="ar-SA"/>
    </w:rPr>
  </w:style>
  <w:style w:type="character" w:customStyle="1" w:styleId="258">
    <w:name w:val="Footer Char"/>
    <w:qFormat/>
    <w:uiPriority w:val="0"/>
    <w:rPr>
      <w:rFonts w:eastAsia="宋体"/>
      <w:kern w:val="2"/>
      <w:sz w:val="18"/>
      <w:szCs w:val="18"/>
      <w:lang w:val="en-US" w:eastAsia="zh-CN" w:bidi="ar-SA"/>
    </w:rPr>
  </w:style>
  <w:style w:type="character" w:customStyle="1" w:styleId="259">
    <w:name w:val="Heading 2 Char"/>
    <w:qFormat/>
    <w:uiPriority w:val="0"/>
    <w:rPr>
      <w:rFonts w:ascii="Arial" w:hAnsi="Arial" w:eastAsia="黑体"/>
      <w:b/>
      <w:bCs/>
      <w:kern w:val="2"/>
      <w:sz w:val="32"/>
      <w:szCs w:val="32"/>
      <w:lang w:val="en-US" w:eastAsia="zh-CN" w:bidi="ar-SA"/>
    </w:rPr>
  </w:style>
  <w:style w:type="character" w:customStyle="1" w:styleId="260">
    <w:name w:val="Comment Text Char"/>
    <w:qFormat/>
    <w:uiPriority w:val="0"/>
    <w:rPr>
      <w:rFonts w:cs="Times New Roman"/>
      <w:sz w:val="24"/>
      <w:szCs w:val="24"/>
    </w:rPr>
  </w:style>
  <w:style w:type="character" w:customStyle="1" w:styleId="261">
    <w:name w:val="Date Char"/>
    <w:qFormat/>
    <w:uiPriority w:val="0"/>
    <w:rPr>
      <w:rFonts w:eastAsia="宋体"/>
      <w:kern w:val="2"/>
      <w:sz w:val="21"/>
      <w:szCs w:val="24"/>
      <w:lang w:val="en-US" w:eastAsia="zh-CN" w:bidi="ar-SA"/>
    </w:rPr>
  </w:style>
  <w:style w:type="character" w:customStyle="1" w:styleId="262">
    <w:name w:val="Char Char24"/>
    <w:qFormat/>
    <w:uiPriority w:val="0"/>
    <w:rPr>
      <w:rFonts w:eastAsia="宋体"/>
      <w:b/>
      <w:bCs/>
      <w:kern w:val="44"/>
      <w:sz w:val="32"/>
      <w:szCs w:val="44"/>
      <w:lang w:val="en-US" w:eastAsia="zh-CN" w:bidi="ar-SA"/>
    </w:rPr>
  </w:style>
  <w:style w:type="paragraph" w:customStyle="1" w:styleId="263">
    <w:name w:val="标题_0"/>
    <w:basedOn w:val="264"/>
    <w:qFormat/>
    <w:uiPriority w:val="0"/>
    <w:pPr>
      <w:spacing w:before="120" w:after="120" w:line="360" w:lineRule="auto"/>
      <w:jc w:val="center"/>
      <w:outlineLvl w:val="0"/>
    </w:pPr>
    <w:rPr>
      <w:rFonts w:ascii="黑体" w:hAnsi="Arial" w:eastAsia="黑体"/>
      <w:b/>
      <w:bCs/>
      <w:kern w:val="2"/>
      <w:sz w:val="32"/>
      <w:szCs w:val="32"/>
    </w:rPr>
  </w:style>
  <w:style w:type="paragraph" w:customStyle="1" w:styleId="264">
    <w:name w:val="正文_1"/>
    <w:qFormat/>
    <w:uiPriority w:val="0"/>
    <w:pPr>
      <w:spacing w:after="200" w:line="276" w:lineRule="auto"/>
    </w:pPr>
    <w:rPr>
      <w:rFonts w:ascii="Calibri" w:hAnsi="Calibri" w:eastAsia="宋体" w:cs="Times New Roman"/>
      <w:sz w:val="21"/>
      <w:szCs w:val="22"/>
      <w:lang w:val="en-US" w:eastAsia="zh-CN" w:bidi="ar-SA"/>
    </w:rPr>
  </w:style>
  <w:style w:type="paragraph" w:customStyle="1" w:styleId="265">
    <w:name w:val="标题 3_0"/>
    <w:basedOn w:val="35"/>
    <w:next w:val="35"/>
    <w:qFormat/>
    <w:uiPriority w:val="0"/>
    <w:pPr>
      <w:keepNext/>
      <w:keepLines/>
      <w:spacing w:before="260" w:after="260" w:line="413" w:lineRule="auto"/>
      <w:outlineLvl w:val="2"/>
    </w:pPr>
    <w:rPr>
      <w:rFonts w:ascii="Times New Roman" w:hAnsi="Times New Roman"/>
      <w:b/>
      <w:bCs/>
      <w:sz w:val="32"/>
      <w:szCs w:val="32"/>
    </w:rPr>
  </w:style>
  <w:style w:type="paragraph" w:customStyle="1" w:styleId="266">
    <w:name w:val="样式1"/>
    <w:basedOn w:val="1"/>
    <w:next w:val="5"/>
    <w:qFormat/>
    <w:uiPriority w:val="0"/>
    <w:pPr>
      <w:widowControl/>
      <w:spacing w:after="200" w:line="360" w:lineRule="auto"/>
      <w:ind w:firstLine="420" w:firstLineChars="200"/>
      <w:jc w:val="left"/>
    </w:pPr>
    <w:rPr>
      <w:rFonts w:ascii="宋体" w:hAnsi="宋体"/>
      <w:kern w:val="0"/>
      <w:sz w:val="22"/>
      <w:szCs w:val="21"/>
      <w:lang w:eastAsia="en-US" w:bidi="en-US"/>
    </w:rPr>
  </w:style>
  <w:style w:type="paragraph" w:customStyle="1" w:styleId="267">
    <w:name w:val="正文缩进_0"/>
    <w:basedOn w:val="264"/>
    <w:qFormat/>
    <w:uiPriority w:val="0"/>
    <w:pPr>
      <w:widowControl w:val="0"/>
      <w:ind w:firstLine="420"/>
      <w:jc w:val="both"/>
    </w:pPr>
    <w:rPr>
      <w:kern w:val="2"/>
      <w:u w:val="single"/>
    </w:rPr>
  </w:style>
  <w:style w:type="paragraph" w:customStyle="1" w:styleId="268">
    <w:name w:val="标题 4_0"/>
    <w:basedOn w:val="35"/>
    <w:next w:val="35"/>
    <w:qFormat/>
    <w:uiPriority w:val="0"/>
    <w:pPr>
      <w:keepNext/>
      <w:keepLines/>
      <w:spacing w:before="280" w:after="290" w:line="372" w:lineRule="auto"/>
      <w:outlineLvl w:val="3"/>
    </w:pPr>
    <w:rPr>
      <w:rFonts w:ascii="Cambria" w:hAnsi="Cambria"/>
      <w:b/>
      <w:bCs/>
      <w:sz w:val="28"/>
      <w:szCs w:val="28"/>
    </w:rPr>
  </w:style>
  <w:style w:type="paragraph" w:customStyle="1" w:styleId="269">
    <w:name w:val="无间隔1"/>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270">
    <w:name w:val="reader-word-layer"/>
    <w:basedOn w:val="1"/>
    <w:qFormat/>
    <w:uiPriority w:val="0"/>
    <w:pPr>
      <w:widowControl/>
      <w:spacing w:before="100" w:beforeAutospacing="1" w:after="100" w:afterAutospacing="1" w:line="276" w:lineRule="auto"/>
      <w:jc w:val="left"/>
    </w:pPr>
    <w:rPr>
      <w:rFonts w:ascii="宋体" w:hAnsi="宋体" w:cs="宋体"/>
      <w:kern w:val="0"/>
      <w:sz w:val="24"/>
      <w:szCs w:val="22"/>
      <w:lang w:eastAsia="en-US" w:bidi="en-US"/>
    </w:rPr>
  </w:style>
  <w:style w:type="paragraph" w:customStyle="1" w:styleId="271">
    <w:name w:val="正文文本_0"/>
    <w:basedOn w:val="35"/>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72">
    <w:name w:val="Char Char Char Char Char Char Char"/>
    <w:basedOn w:val="1"/>
    <w:qFormat/>
    <w:uiPriority w:val="0"/>
    <w:pPr>
      <w:widowControl/>
      <w:spacing w:after="160" w:line="240" w:lineRule="exact"/>
      <w:jc w:val="left"/>
    </w:pPr>
    <w:rPr>
      <w:rFonts w:ascii="Calibri" w:hAnsi="Calibri"/>
      <w:kern w:val="0"/>
      <w:sz w:val="22"/>
      <w:szCs w:val="22"/>
      <w:lang w:eastAsia="en-US" w:bidi="en-US"/>
    </w:rPr>
  </w:style>
  <w:style w:type="paragraph" w:customStyle="1" w:styleId="273">
    <w:name w:val="列出段落1"/>
    <w:basedOn w:val="1"/>
    <w:qFormat/>
    <w:uiPriority w:val="0"/>
    <w:pPr>
      <w:widowControl/>
      <w:spacing w:after="200" w:line="276" w:lineRule="auto"/>
      <w:ind w:firstLine="420" w:firstLineChars="200"/>
      <w:jc w:val="left"/>
    </w:pPr>
    <w:rPr>
      <w:rFonts w:ascii="Calibri" w:hAnsi="Calibri"/>
      <w:kern w:val="0"/>
      <w:sz w:val="22"/>
      <w:szCs w:val="22"/>
      <w:lang w:eastAsia="en-US" w:bidi="en-US"/>
    </w:rPr>
  </w:style>
  <w:style w:type="paragraph" w:customStyle="1" w:styleId="274">
    <w:name w:val="_Style 37"/>
    <w:basedOn w:val="1"/>
    <w:next w:val="1"/>
    <w:qFormat/>
    <w:uiPriority w:val="0"/>
    <w:pPr>
      <w:widowControl/>
      <w:spacing w:after="200" w:line="276" w:lineRule="auto"/>
      <w:jc w:val="left"/>
    </w:pPr>
    <w:rPr>
      <w:rFonts w:ascii="Calibri" w:hAnsi="Calibri"/>
      <w:kern w:val="0"/>
      <w:sz w:val="22"/>
      <w:szCs w:val="22"/>
      <w:lang w:eastAsia="en-US" w:bidi="en-US"/>
    </w:rPr>
  </w:style>
  <w:style w:type="paragraph" w:customStyle="1" w:styleId="275">
    <w:name w:val="2-2ji"/>
    <w:basedOn w:val="3"/>
    <w:qFormat/>
    <w:uiPriority w:val="0"/>
    <w:pPr>
      <w:keepNext w:val="0"/>
      <w:widowControl/>
      <w:spacing w:line="360" w:lineRule="auto"/>
      <w:ind w:left="0" w:firstLine="0"/>
    </w:pPr>
    <w:rPr>
      <w:kern w:val="0"/>
      <w:sz w:val="36"/>
      <w:lang w:eastAsia="en-US" w:bidi="en-US"/>
    </w:rPr>
  </w:style>
  <w:style w:type="paragraph" w:customStyle="1" w:styleId="276">
    <w:name w:val="Char1"/>
    <w:basedOn w:val="1"/>
    <w:qFormat/>
    <w:uiPriority w:val="0"/>
    <w:pPr>
      <w:widowControl/>
      <w:spacing w:after="160" w:line="240" w:lineRule="exact"/>
      <w:jc w:val="left"/>
    </w:pPr>
    <w:rPr>
      <w:rFonts w:ascii="Calibri" w:hAnsi="Calibri"/>
      <w:kern w:val="0"/>
      <w:sz w:val="22"/>
      <w:szCs w:val="22"/>
      <w:lang w:eastAsia="en-US" w:bidi="en-US"/>
    </w:rPr>
  </w:style>
  <w:style w:type="paragraph" w:customStyle="1" w:styleId="277">
    <w:name w:val="TOC 标题_0"/>
    <w:basedOn w:val="278"/>
    <w:next w:val="35"/>
    <w:qFormat/>
    <w:uiPriority w:val="0"/>
    <w:pPr>
      <w:outlineLvl w:val="9"/>
    </w:pPr>
    <w:rPr>
      <w:rFonts w:ascii="Calibri" w:hAnsi="Calibri"/>
    </w:rPr>
  </w:style>
  <w:style w:type="paragraph" w:customStyle="1" w:styleId="278">
    <w:name w:val="标题 1_0"/>
    <w:basedOn w:val="35"/>
    <w:next w:val="35"/>
    <w:qFormat/>
    <w:uiPriority w:val="0"/>
    <w:pPr>
      <w:keepNext/>
      <w:keepLines/>
      <w:spacing w:before="340" w:after="330" w:line="576" w:lineRule="auto"/>
      <w:outlineLvl w:val="0"/>
    </w:pPr>
    <w:rPr>
      <w:rFonts w:ascii="Times New Roman" w:hAnsi="Times New Roman"/>
      <w:b/>
      <w:bCs/>
      <w:kern w:val="44"/>
      <w:sz w:val="44"/>
      <w:szCs w:val="44"/>
    </w:rPr>
  </w:style>
  <w:style w:type="character" w:customStyle="1" w:styleId="279">
    <w:name w:val="样式 Char"/>
    <w:link w:val="280"/>
    <w:qFormat/>
    <w:locked/>
    <w:uiPriority w:val="0"/>
    <w:rPr>
      <w:rFonts w:ascii="宋体" w:hAnsi="宋体" w:cs="宋体"/>
      <w:sz w:val="24"/>
      <w:szCs w:val="24"/>
      <w:lang w:val="en-US" w:eastAsia="zh-CN" w:bidi="ar-SA"/>
    </w:rPr>
  </w:style>
  <w:style w:type="paragraph" w:customStyle="1" w:styleId="280">
    <w:name w:val="样式"/>
    <w:link w:val="279"/>
    <w:qFormat/>
    <w:uiPriority w:val="0"/>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character" w:customStyle="1" w:styleId="281">
    <w:name w:val="正文文本 3 Char1"/>
    <w:basedOn w:val="49"/>
    <w:qFormat/>
    <w:uiPriority w:val="0"/>
    <w:rPr>
      <w:kern w:val="2"/>
      <w:sz w:val="16"/>
      <w:szCs w:val="16"/>
    </w:rPr>
  </w:style>
  <w:style w:type="character" w:customStyle="1" w:styleId="282">
    <w:name w:val="正文文本缩进 3 Char1"/>
    <w:basedOn w:val="49"/>
    <w:qFormat/>
    <w:uiPriority w:val="0"/>
    <w:rPr>
      <w:kern w:val="2"/>
      <w:sz w:val="16"/>
      <w:szCs w:val="16"/>
    </w:rPr>
  </w:style>
  <w:style w:type="paragraph" w:customStyle="1" w:styleId="283">
    <w:name w:val="xl63"/>
    <w:basedOn w:val="1"/>
    <w:qFormat/>
    <w:uiPriority w:val="0"/>
    <w:pPr>
      <w:widowControl/>
      <w:pBdr>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4">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85">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6">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87">
    <w:name w:val="xl67"/>
    <w:basedOn w:val="1"/>
    <w:qFormat/>
    <w:uiPriority w:val="0"/>
    <w:pPr>
      <w:widowControl/>
      <w:pBdr>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8">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8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9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3">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5">
    <w:name w:val="xl75"/>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6">
    <w:name w:val="xl7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97">
    <w:name w:val="xl7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8">
    <w:name w:val="xl7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99">
    <w:name w:val="xl7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0">
    <w:name w:val="xl8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1">
    <w:name w:val="xl8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02">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03">
    <w:name w:val="xl83"/>
    <w:basedOn w:val="1"/>
    <w:qFormat/>
    <w:uiPriority w:val="0"/>
    <w:pPr>
      <w:widowControl/>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304">
    <w:name w:val="xl8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b/>
      <w:bCs/>
      <w:kern w:val="0"/>
      <w:sz w:val="20"/>
      <w:lang w:eastAsia="en-US" w:bidi="en-US"/>
    </w:rPr>
  </w:style>
  <w:style w:type="paragraph" w:customStyle="1" w:styleId="305">
    <w:name w:val="xl85"/>
    <w:basedOn w:val="1"/>
    <w:qFormat/>
    <w:uiPriority w:val="0"/>
    <w:pPr>
      <w:widowControl/>
      <w:spacing w:before="100" w:beforeAutospacing="1" w:after="100" w:afterAutospacing="1" w:line="276" w:lineRule="auto"/>
      <w:jc w:val="right"/>
      <w:textAlignment w:val="center"/>
    </w:pPr>
    <w:rPr>
      <w:rFonts w:ascii="宋体" w:hAnsi="宋体" w:cs="宋体"/>
      <w:kern w:val="0"/>
      <w:sz w:val="20"/>
      <w:lang w:eastAsia="en-US" w:bidi="en-US"/>
    </w:rPr>
  </w:style>
  <w:style w:type="paragraph" w:customStyle="1" w:styleId="30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b/>
      <w:bCs/>
      <w:kern w:val="0"/>
      <w:sz w:val="20"/>
      <w:lang w:eastAsia="en-US" w:bidi="en-US"/>
    </w:rPr>
  </w:style>
  <w:style w:type="paragraph" w:customStyle="1" w:styleId="307">
    <w:name w:val="xl87"/>
    <w:basedOn w:val="1"/>
    <w:qFormat/>
    <w:uiPriority w:val="0"/>
    <w:pPr>
      <w:widowControl/>
      <w:spacing w:before="100" w:beforeAutospacing="1" w:after="100" w:afterAutospacing="1" w:line="276" w:lineRule="auto"/>
      <w:jc w:val="right"/>
      <w:textAlignment w:val="center"/>
    </w:pPr>
    <w:rPr>
      <w:rFonts w:ascii="宋体" w:hAnsi="宋体" w:cs="宋体"/>
      <w:kern w:val="0"/>
      <w:sz w:val="20"/>
      <w:lang w:eastAsia="en-US" w:bidi="en-US"/>
    </w:rPr>
  </w:style>
  <w:style w:type="character" w:customStyle="1" w:styleId="308">
    <w:name w:val="bigfont"/>
    <w:basedOn w:val="49"/>
    <w:qFormat/>
    <w:uiPriority w:val="0"/>
  </w:style>
  <w:style w:type="character" w:customStyle="1" w:styleId="309">
    <w:name w:val="Char Char5"/>
    <w:basedOn w:val="49"/>
    <w:qFormat/>
    <w:uiPriority w:val="0"/>
    <w:rPr>
      <w:rFonts w:eastAsia="宋体"/>
      <w:kern w:val="2"/>
      <w:sz w:val="18"/>
      <w:szCs w:val="18"/>
      <w:lang w:val="en-US" w:eastAsia="zh-CN" w:bidi="ar-SA"/>
    </w:rPr>
  </w:style>
  <w:style w:type="character" w:customStyle="1" w:styleId="310">
    <w:name w:val="h3 Char"/>
    <w:basedOn w:val="49"/>
    <w:qFormat/>
    <w:uiPriority w:val="0"/>
    <w:rPr>
      <w:rFonts w:eastAsia="宋体"/>
      <w:b/>
      <w:bCs/>
      <w:kern w:val="2"/>
      <w:sz w:val="32"/>
      <w:szCs w:val="32"/>
      <w:lang w:val="en-US" w:eastAsia="zh-CN" w:bidi="ar-SA"/>
    </w:rPr>
  </w:style>
  <w:style w:type="character" w:customStyle="1" w:styleId="311">
    <w:name w:val="标题4 Char5"/>
    <w:basedOn w:val="49"/>
    <w:qFormat/>
    <w:uiPriority w:val="0"/>
    <w:rPr>
      <w:rFonts w:eastAsia="宋体"/>
      <w:kern w:val="2"/>
      <w:sz w:val="21"/>
      <w:szCs w:val="24"/>
      <w:lang w:val="en-US" w:eastAsia="zh-CN" w:bidi="ar-SA"/>
    </w:rPr>
  </w:style>
  <w:style w:type="character" w:customStyle="1" w:styleId="312">
    <w:name w:val="正文缩进 Char1"/>
    <w:basedOn w:val="49"/>
    <w:qFormat/>
    <w:uiPriority w:val="0"/>
    <w:rPr>
      <w:rFonts w:eastAsia="宋体"/>
      <w:sz w:val="24"/>
      <w:szCs w:val="24"/>
    </w:rPr>
  </w:style>
  <w:style w:type="character" w:customStyle="1" w:styleId="313">
    <w:name w:val="标题 1 1 Char"/>
    <w:basedOn w:val="49"/>
    <w:qFormat/>
    <w:uiPriority w:val="0"/>
    <w:rPr>
      <w:rFonts w:eastAsia="宋体"/>
      <w:b/>
      <w:bCs/>
      <w:kern w:val="44"/>
      <w:sz w:val="44"/>
      <w:szCs w:val="44"/>
      <w:lang w:val="en-US" w:eastAsia="zh-CN" w:bidi="ar-SA"/>
    </w:rPr>
  </w:style>
  <w:style w:type="character" w:customStyle="1" w:styleId="314">
    <w:name w:val="Char Char25"/>
    <w:basedOn w:val="49"/>
    <w:qFormat/>
    <w:uiPriority w:val="0"/>
    <w:rPr>
      <w:rFonts w:eastAsia="宋体"/>
      <w:sz w:val="24"/>
      <w:szCs w:val="24"/>
      <w:lang w:val="en-US" w:eastAsia="zh-CN" w:bidi="ar-SA"/>
    </w:rPr>
  </w:style>
  <w:style w:type="character" w:customStyle="1" w:styleId="315">
    <w:name w:val="Char Char111"/>
    <w:basedOn w:val="49"/>
    <w:qFormat/>
    <w:uiPriority w:val="0"/>
    <w:rPr>
      <w:rFonts w:eastAsia="宋体"/>
      <w:sz w:val="24"/>
      <w:szCs w:val="24"/>
      <w:lang w:val="en-US" w:eastAsia="zh-CN" w:bidi="ar-SA"/>
    </w:rPr>
  </w:style>
  <w:style w:type="character" w:customStyle="1" w:styleId="316">
    <w:name w:val="b titlename wangputoptitle"/>
    <w:basedOn w:val="49"/>
    <w:qFormat/>
    <w:uiPriority w:val="0"/>
    <w:rPr>
      <w:rFonts w:ascii="Verdana" w:hAnsi="Verdana"/>
      <w:kern w:val="0"/>
      <w:sz w:val="20"/>
      <w:szCs w:val="20"/>
      <w:lang w:eastAsia="en-US"/>
    </w:rPr>
  </w:style>
  <w:style w:type="character" w:customStyle="1" w:styleId="317">
    <w:name w:val="标题 3 Char Char Char"/>
    <w:basedOn w:val="49"/>
    <w:qFormat/>
    <w:uiPriority w:val="0"/>
    <w:rPr>
      <w:rFonts w:eastAsia="宋体"/>
      <w:b/>
      <w:bCs/>
      <w:kern w:val="2"/>
      <w:sz w:val="32"/>
      <w:szCs w:val="32"/>
      <w:lang w:val="en-US" w:eastAsia="zh-CN" w:bidi="ar-SA"/>
    </w:rPr>
  </w:style>
  <w:style w:type="paragraph" w:customStyle="1" w:styleId="318">
    <w:name w:val="xl2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19">
    <w:name w:val="xl32"/>
    <w:basedOn w:val="1"/>
    <w:qFormat/>
    <w:uiPriority w:val="0"/>
    <w:pPr>
      <w:widowControl/>
      <w:spacing w:before="100" w:beforeAutospacing="1" w:after="100" w:afterAutospacing="1"/>
      <w:jc w:val="left"/>
    </w:pPr>
    <w:rPr>
      <w:kern w:val="0"/>
      <w:sz w:val="24"/>
      <w:szCs w:val="24"/>
    </w:rPr>
  </w:style>
  <w:style w:type="paragraph" w:customStyle="1" w:styleId="320">
    <w:name w:val="xl36"/>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21">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22">
    <w:name w:val="Char Char Char Char Char Char1 Char Char Char Char Char Char Char Char Char Char Char Char Char Char Char Char Char Char Char Char Char Char Char Char1"/>
    <w:basedOn w:val="1"/>
    <w:qFormat/>
    <w:uiPriority w:val="0"/>
    <w:rPr>
      <w:szCs w:val="24"/>
    </w:rPr>
  </w:style>
  <w:style w:type="paragraph" w:customStyle="1" w:styleId="323">
    <w:name w:val="Char Char Char Char Char Char1 Char Char Char Char Char Char Char Char Char Char Char Char1 Char Char Char Char Char Char Char"/>
    <w:basedOn w:val="1"/>
    <w:qFormat/>
    <w:uiPriority w:val="0"/>
  </w:style>
  <w:style w:type="paragraph" w:customStyle="1" w:styleId="324">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25">
    <w:name w:val="xl29"/>
    <w:basedOn w:val="1"/>
    <w:qFormat/>
    <w:uiPriority w:val="0"/>
    <w:pPr>
      <w:widowControl/>
      <w:pBdr>
        <w:top w:val="single" w:color="auto" w:sz="4" w:space="0"/>
        <w:left w:val="single" w:color="auto" w:sz="4" w:space="0"/>
      </w:pBdr>
      <w:spacing w:before="100" w:beforeAutospacing="1" w:after="100" w:afterAutospacing="1"/>
      <w:jc w:val="left"/>
    </w:pPr>
    <w:rPr>
      <w:kern w:val="0"/>
      <w:sz w:val="24"/>
      <w:szCs w:val="24"/>
    </w:rPr>
  </w:style>
  <w:style w:type="paragraph" w:customStyle="1" w:styleId="326">
    <w:name w:val="xl44"/>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kern w:val="0"/>
      <w:sz w:val="24"/>
      <w:szCs w:val="24"/>
    </w:rPr>
  </w:style>
  <w:style w:type="paragraph" w:customStyle="1" w:styleId="327">
    <w:name w:val="xl46"/>
    <w:basedOn w:val="1"/>
    <w:qFormat/>
    <w:uiPriority w:val="0"/>
    <w:pPr>
      <w:widowControl/>
      <w:pBdr>
        <w:left w:val="single" w:color="auto" w:sz="4" w:space="0"/>
      </w:pBdr>
      <w:spacing w:before="100" w:beforeAutospacing="1" w:after="100" w:afterAutospacing="1"/>
      <w:jc w:val="center"/>
    </w:pPr>
    <w:rPr>
      <w:rFonts w:ascii="宋体" w:hAnsi="宋体"/>
      <w:kern w:val="0"/>
      <w:sz w:val="24"/>
      <w:szCs w:val="24"/>
    </w:rPr>
  </w:style>
  <w:style w:type="paragraph" w:customStyle="1" w:styleId="328">
    <w:name w:val="xl48"/>
    <w:basedOn w:val="1"/>
    <w:qFormat/>
    <w:uiPriority w:val="0"/>
    <w:pPr>
      <w:widowControl/>
      <w:pBdr>
        <w:left w:val="single" w:color="auto" w:sz="4" w:space="0"/>
      </w:pBdr>
      <w:spacing w:before="100" w:beforeAutospacing="1" w:after="100" w:afterAutospacing="1"/>
      <w:jc w:val="center"/>
    </w:pPr>
    <w:rPr>
      <w:kern w:val="0"/>
      <w:sz w:val="24"/>
      <w:szCs w:val="24"/>
    </w:rPr>
  </w:style>
  <w:style w:type="paragraph" w:customStyle="1" w:styleId="329">
    <w:name w:val="xl45"/>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kern w:val="0"/>
      <w:sz w:val="24"/>
      <w:szCs w:val="24"/>
    </w:rPr>
  </w:style>
  <w:style w:type="paragraph" w:customStyle="1" w:styleId="330">
    <w:name w:val="格式3"/>
    <w:basedOn w:val="1"/>
    <w:qFormat/>
    <w:uiPriority w:val="0"/>
    <w:pPr>
      <w:spacing w:line="440" w:lineRule="exact"/>
      <w:ind w:left="851"/>
    </w:pPr>
    <w:rPr>
      <w:sz w:val="24"/>
    </w:rPr>
  </w:style>
  <w:style w:type="paragraph" w:customStyle="1" w:styleId="331">
    <w:name w:val="font8"/>
    <w:basedOn w:val="1"/>
    <w:qFormat/>
    <w:uiPriority w:val="0"/>
    <w:pPr>
      <w:widowControl/>
      <w:spacing w:before="100" w:beforeAutospacing="1" w:after="100" w:afterAutospacing="1"/>
      <w:jc w:val="left"/>
    </w:pPr>
    <w:rPr>
      <w:kern w:val="0"/>
      <w:sz w:val="28"/>
      <w:szCs w:val="28"/>
    </w:rPr>
  </w:style>
  <w:style w:type="paragraph" w:customStyle="1" w:styleId="332">
    <w:name w:val="xl27"/>
    <w:basedOn w:val="1"/>
    <w:qFormat/>
    <w:uiPriority w:val="0"/>
    <w:pPr>
      <w:widowControl/>
      <w:pBdr>
        <w:top w:val="single" w:color="auto" w:sz="4" w:space="0"/>
        <w:right w:val="single" w:color="auto" w:sz="4" w:space="0"/>
      </w:pBdr>
      <w:spacing w:before="100" w:beforeAutospacing="1" w:after="100" w:afterAutospacing="1"/>
      <w:jc w:val="left"/>
    </w:pPr>
    <w:rPr>
      <w:kern w:val="0"/>
      <w:sz w:val="24"/>
      <w:szCs w:val="24"/>
    </w:rPr>
  </w:style>
  <w:style w:type="paragraph" w:customStyle="1" w:styleId="333">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33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4"/>
      <w:szCs w:val="24"/>
    </w:rPr>
  </w:style>
  <w:style w:type="paragraph" w:customStyle="1" w:styleId="335">
    <w:name w:val="Char Char Char Char Char Char1 Char Char Char Char Char Char Char Char Char Char Char Char1 Char Char Char Char1"/>
    <w:basedOn w:val="1"/>
    <w:qFormat/>
    <w:uiPriority w:val="0"/>
  </w:style>
  <w:style w:type="paragraph" w:customStyle="1" w:styleId="336">
    <w:name w:val="xl4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337">
    <w:name w:val="Char Char Char Char Char Char Char Char Char1"/>
    <w:basedOn w:val="1"/>
    <w:qFormat/>
    <w:uiPriority w:val="0"/>
    <w:rPr>
      <w:szCs w:val="24"/>
    </w:rPr>
  </w:style>
  <w:style w:type="paragraph" w:customStyle="1" w:styleId="338">
    <w:name w:val="xl24"/>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339">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0">
    <w:name w:val="xl3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341">
    <w:name w:val="Char Char Char1 Char1"/>
    <w:basedOn w:val="1"/>
    <w:qFormat/>
    <w:uiPriority w:val="0"/>
    <w:rPr>
      <w:szCs w:val="24"/>
    </w:rPr>
  </w:style>
  <w:style w:type="paragraph" w:customStyle="1" w:styleId="342">
    <w:name w:val="xl34"/>
    <w:basedOn w:val="1"/>
    <w:qFormat/>
    <w:uiPriority w:val="0"/>
    <w:pPr>
      <w:widowControl/>
      <w:pBdr>
        <w:left w:val="single" w:color="auto" w:sz="4" w:space="0"/>
        <w:right w:val="single" w:color="auto" w:sz="4" w:space="0"/>
      </w:pBdr>
      <w:spacing w:before="100" w:beforeAutospacing="1" w:after="100" w:afterAutospacing="1"/>
      <w:jc w:val="left"/>
    </w:pPr>
    <w:rPr>
      <w:kern w:val="0"/>
      <w:sz w:val="24"/>
      <w:szCs w:val="24"/>
    </w:rPr>
  </w:style>
  <w:style w:type="paragraph" w:customStyle="1" w:styleId="343">
    <w:name w:val="xl33"/>
    <w:basedOn w:val="1"/>
    <w:qFormat/>
    <w:uiPriority w:val="0"/>
    <w:pPr>
      <w:widowControl/>
      <w:pBdr>
        <w:left w:val="single" w:color="auto" w:sz="4" w:space="0"/>
      </w:pBdr>
      <w:spacing w:before="100" w:beforeAutospacing="1" w:after="100" w:afterAutospacing="1"/>
      <w:jc w:val="left"/>
    </w:pPr>
    <w:rPr>
      <w:kern w:val="0"/>
      <w:sz w:val="24"/>
      <w:szCs w:val="24"/>
    </w:rPr>
  </w:style>
  <w:style w:type="paragraph" w:customStyle="1" w:styleId="344">
    <w:name w:val="xl31"/>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345">
    <w:name w:val="xl51"/>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346">
    <w:name w:val="xl4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47">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4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50">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51">
    <w:name w:val="xl35"/>
    <w:basedOn w:val="1"/>
    <w:qFormat/>
    <w:uiPriority w:val="0"/>
    <w:pPr>
      <w:widowControl/>
      <w:pBdr>
        <w:left w:val="single" w:color="auto" w:sz="4" w:space="0"/>
      </w:pBdr>
      <w:spacing w:before="100" w:beforeAutospacing="1" w:after="100" w:afterAutospacing="1"/>
      <w:jc w:val="left"/>
    </w:pPr>
    <w:rPr>
      <w:rFonts w:ascii="宋体" w:hAnsi="宋体"/>
      <w:kern w:val="0"/>
      <w:sz w:val="24"/>
      <w:szCs w:val="24"/>
    </w:rPr>
  </w:style>
  <w:style w:type="paragraph" w:customStyle="1" w:styleId="352">
    <w:name w:val="xl26"/>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53">
    <w:name w:val="Char Char2 Char Char1"/>
    <w:basedOn w:val="14"/>
    <w:qFormat/>
    <w:uiPriority w:val="0"/>
    <w:rPr>
      <w:rFonts w:ascii="Tahoma" w:hAnsi="Tahoma"/>
      <w:sz w:val="24"/>
    </w:rPr>
  </w:style>
  <w:style w:type="paragraph" w:customStyle="1" w:styleId="35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55">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35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57">
    <w:name w:val="Char Char26"/>
    <w:basedOn w:val="14"/>
    <w:qFormat/>
    <w:uiPriority w:val="0"/>
    <w:rPr>
      <w:rFonts w:ascii="Tahoma" w:hAnsi="Tahoma"/>
      <w:sz w:val="24"/>
    </w:rPr>
  </w:style>
  <w:style w:type="paragraph" w:customStyle="1" w:styleId="358">
    <w:name w:val="xl52"/>
    <w:basedOn w:val="1"/>
    <w:qFormat/>
    <w:uiPriority w:val="0"/>
    <w:pPr>
      <w:widowControl/>
      <w:pBdr>
        <w:top w:val="single" w:color="auto" w:sz="4" w:space="0"/>
      </w:pBdr>
      <w:spacing w:before="100" w:beforeAutospacing="1" w:after="100" w:afterAutospacing="1"/>
      <w:jc w:val="center"/>
    </w:pPr>
    <w:rPr>
      <w:kern w:val="0"/>
      <w:sz w:val="24"/>
      <w:szCs w:val="24"/>
    </w:rPr>
  </w:style>
  <w:style w:type="paragraph" w:customStyle="1" w:styleId="359">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60">
    <w:name w:val="Char Char Char Char Char Char1 Char1"/>
    <w:basedOn w:val="1"/>
    <w:qFormat/>
    <w:uiPriority w:val="0"/>
    <w:rPr>
      <w:szCs w:val="24"/>
    </w:rPr>
  </w:style>
  <w:style w:type="paragraph" w:customStyle="1" w:styleId="361">
    <w:name w:val="Normal_12"/>
    <w:qFormat/>
    <w:uiPriority w:val="0"/>
    <w:pPr>
      <w:spacing w:before="120" w:after="240"/>
      <w:jc w:val="both"/>
    </w:pPr>
    <w:rPr>
      <w:rFonts w:ascii="Times New Roman" w:hAnsi="Times New Roman" w:eastAsia="Times New Roman" w:cs="Times New Roman"/>
      <w:sz w:val="22"/>
      <w:szCs w:val="22"/>
      <w:lang w:val="en-US" w:eastAsia="en-US" w:bidi="ar-SA"/>
    </w:rPr>
  </w:style>
  <w:style w:type="table" w:customStyle="1" w:styleId="362">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363">
    <w:name w:val="标题 81"/>
    <w:basedOn w:val="1"/>
    <w:qFormat/>
    <w:uiPriority w:val="1"/>
    <w:pPr>
      <w:spacing w:before="36"/>
      <w:ind w:left="111"/>
      <w:jc w:val="left"/>
      <w:outlineLvl w:val="8"/>
    </w:pPr>
    <w:rPr>
      <w:rFonts w:ascii="宋体" w:hAnsi="宋体"/>
      <w:b/>
      <w:bCs/>
      <w:kern w:val="0"/>
      <w:sz w:val="24"/>
      <w:szCs w:val="24"/>
      <w:lang w:eastAsia="en-US"/>
    </w:rPr>
  </w:style>
  <w:style w:type="paragraph" w:customStyle="1" w:styleId="364">
    <w:name w:val="Table Paragraph"/>
    <w:basedOn w:val="1"/>
    <w:qFormat/>
    <w:uiPriority w:val="1"/>
    <w:pPr>
      <w:jc w:val="left"/>
    </w:pPr>
    <w:rPr>
      <w:rFonts w:ascii="Calibri" w:hAnsi="Calibri"/>
      <w:kern w:val="0"/>
      <w:sz w:val="22"/>
      <w:szCs w:val="22"/>
      <w:lang w:eastAsia="en-US"/>
    </w:rPr>
  </w:style>
  <w:style w:type="table" w:customStyle="1" w:styleId="365">
    <w:name w:val="网格型2"/>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6">
    <w:name w:val="纯文本 字符1"/>
    <w:basedOn w:val="49"/>
    <w:qFormat/>
    <w:uiPriority w:val="0"/>
    <w:rPr>
      <w:rFonts w:ascii="宋体" w:hAnsi="Courier New"/>
    </w:rPr>
  </w:style>
  <w:style w:type="paragraph" w:customStyle="1" w:styleId="367">
    <w:name w:val="正文2"/>
    <w:basedOn w:val="1"/>
    <w:qFormat/>
    <w:uiPriority w:val="0"/>
    <w:pPr>
      <w:adjustRightInd w:val="0"/>
      <w:snapToGrid w:val="0"/>
      <w:spacing w:line="360" w:lineRule="auto"/>
      <w:ind w:firstLine="480" w:firstLineChars="200"/>
    </w:pPr>
    <w:rPr>
      <w:rFonts w:ascii="华文中宋" w:hAnsi="华文中宋" w:eastAsia="华文中宋"/>
      <w:sz w:val="24"/>
      <w:szCs w:val="24"/>
    </w:rPr>
  </w:style>
  <w:style w:type="character" w:customStyle="1" w:styleId="368">
    <w:name w:val="font12"/>
    <w:qFormat/>
    <w:uiPriority w:val="0"/>
    <w:rPr>
      <w:rFonts w:hint="eastAsia" w:ascii="宋体" w:hAnsi="宋体" w:eastAsia="宋体" w:cs="宋体"/>
      <w:color w:val="FF0000"/>
      <w:sz w:val="22"/>
      <w:szCs w:val="22"/>
      <w:u w:val="none"/>
    </w:rPr>
  </w:style>
  <w:style w:type="character" w:customStyle="1" w:styleId="369">
    <w:name w:val="正文文本首行缩进 2 字符"/>
    <w:link w:val="46"/>
    <w:qFormat/>
    <w:uiPriority w:val="0"/>
    <w:rPr>
      <w:rFonts w:eastAsia="仿宋_GB2312"/>
      <w:kern w:val="2"/>
      <w:sz w:val="25"/>
    </w:rPr>
  </w:style>
  <w:style w:type="paragraph" w:customStyle="1" w:styleId="370">
    <w:name w:val="正文_0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27A2D-7B2B-41E4-8857-C2B1812A3E4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11138</Words>
  <Characters>11596</Characters>
  <Lines>108</Lines>
  <Paragraphs>30</Paragraphs>
  <TotalTime>0</TotalTime>
  <ScaleCrop>false</ScaleCrop>
  <LinksUpToDate>false</LinksUpToDate>
  <CharactersWithSpaces>12167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2024-08-21T07:31:00Z</dcterms:created>
  <dc:creator>Administrator</dc:creator>
  <cp:lastModifiedBy>lenovo</cp:lastModifiedBy>
  <cp:lastPrinted>2019-05-12T01:09:00Z</cp:lastPrinted>
  <dcterms:modified xsi:type="dcterms:W3CDTF">2024-09-24T09:06:49Z</dcterms:modified>
  <dc:title>如东县公共资源交易中心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AF7FB7CA508149F5A4A53A34E1180B43_13</vt:lpwstr>
  </property>
</Properties>
</file>